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3F5" w:rsidRPr="00CA7832" w:rsidRDefault="00127E45">
      <w:pPr>
        <w:rPr>
          <w:b/>
          <w:u w:val="single"/>
        </w:rPr>
      </w:pPr>
      <w:r w:rsidRPr="00CA7832">
        <w:rPr>
          <w:b/>
          <w:u w:val="single"/>
        </w:rPr>
        <w:t>Introduction:</w:t>
      </w:r>
    </w:p>
    <w:p w:rsidR="00127E45" w:rsidRPr="00CA7832" w:rsidRDefault="00127E45">
      <w:r w:rsidRPr="00CA7832">
        <w:t>In this lab benzoic acid will be forduing using a Grignard reagent. The mechanism for the reaction is shown below:</w:t>
      </w:r>
    </w:p>
    <w:p w:rsidR="00127E45" w:rsidRPr="00CA7832" w:rsidRDefault="00127E45"/>
    <w:p w:rsidR="00127E45" w:rsidRPr="00CA7832" w:rsidRDefault="00127E45"/>
    <w:p w:rsidR="00127E45" w:rsidRPr="00CA7832" w:rsidRDefault="00127E45"/>
    <w:p w:rsidR="00127E45" w:rsidRPr="00CA7832" w:rsidRDefault="00127E45"/>
    <w:p w:rsidR="00127E45" w:rsidRPr="00CA7832" w:rsidRDefault="00127E45"/>
    <w:p w:rsidR="00127E45" w:rsidRPr="00CA7832" w:rsidRDefault="00127E45">
      <w:r w:rsidRPr="00CA7832">
        <w:t xml:space="preserve">Grignard reagents have the general structure of RMgX where R can be an alkyl, vinyl, or aryl group and X is a halogen. These reagents are made by the reacting an organo-halide compound, R-X, with magnesium metal: </w:t>
      </w:r>
    </w:p>
    <w:p w:rsidR="00127E45" w:rsidRPr="00CA7832" w:rsidRDefault="00127E45"/>
    <w:p w:rsidR="00127E45" w:rsidRPr="00CA7832" w:rsidRDefault="00127E45"/>
    <w:p w:rsidR="00127E45" w:rsidRPr="00CA7832" w:rsidRDefault="00127E45">
      <w:r w:rsidRPr="00CA7832">
        <w:t xml:space="preserve">The most important reactions of Grignard reagents are the nucleophilic displacements with compounds that contain polarized double bonds, bonds such as aldehydes, ketones and esters. Reactions with these lead to the formation of secondary alcohols from </w:t>
      </w:r>
      <w:r w:rsidR="000C6269" w:rsidRPr="00CA7832">
        <w:t>aldehydes and tertiary alcohols from ketones and esters:</w:t>
      </w:r>
    </w:p>
    <w:p w:rsidR="000C6269" w:rsidRPr="00CA7832" w:rsidRDefault="000C6269"/>
    <w:p w:rsidR="000C6269" w:rsidRPr="00CA7832" w:rsidRDefault="000C6269"/>
    <w:p w:rsidR="000C6269" w:rsidRPr="00CA7832" w:rsidRDefault="000C6269"/>
    <w:p w:rsidR="000C6269" w:rsidRPr="00CA7832" w:rsidRDefault="000C6269"/>
    <w:p w:rsidR="000C6269" w:rsidRPr="00CA7832" w:rsidRDefault="000C6269"/>
    <w:p w:rsidR="000C6269" w:rsidRPr="00CA7832" w:rsidRDefault="000C6269"/>
    <w:p w:rsidR="000C6269" w:rsidRPr="00CA7832" w:rsidRDefault="000C6269"/>
    <w:p w:rsidR="000C6269" w:rsidRPr="00CA7832" w:rsidRDefault="000C6269"/>
    <w:p w:rsidR="000C6269" w:rsidRPr="00CA7832" w:rsidRDefault="000C6269"/>
    <w:p w:rsidR="000C6269" w:rsidRPr="00CA7832" w:rsidRDefault="000C6269"/>
    <w:p w:rsidR="000C6269" w:rsidRPr="00CA7832" w:rsidRDefault="000C6269"/>
    <w:p w:rsidR="000C6269" w:rsidRPr="00CA7832" w:rsidRDefault="000C6269">
      <w:pPr>
        <w:rPr>
          <w:b/>
          <w:u w:val="single"/>
        </w:rPr>
      </w:pPr>
      <w:r w:rsidRPr="00CA7832">
        <w:rPr>
          <w:b/>
          <w:u w:val="single"/>
        </w:rPr>
        <w:lastRenderedPageBreak/>
        <w:t>Procedure/Observations:</w:t>
      </w:r>
    </w:p>
    <w:p w:rsidR="000C6269" w:rsidRPr="00CA7832" w:rsidRDefault="000C6269" w:rsidP="000C6269">
      <w:pPr>
        <w:pStyle w:val="NoSpacing"/>
        <w:spacing w:line="360" w:lineRule="auto"/>
        <w:rPr>
          <w:rFonts w:asciiTheme="minorHAnsi" w:hAnsiTheme="minorHAnsi"/>
        </w:rPr>
      </w:pPr>
      <w:r w:rsidRPr="00CA7832">
        <w:rPr>
          <w:rFonts w:asciiTheme="minorHAnsi" w:hAnsiTheme="minorHAnsi"/>
        </w:rPr>
        <w:t>Table of Reagents</w:t>
      </w:r>
    </w:p>
    <w:tbl>
      <w:tblPr>
        <w:tblW w:w="0" w:type="auto"/>
        <w:tblBorders>
          <w:top w:val="single" w:sz="4" w:space="0" w:color="000000"/>
          <w:bottom w:val="single" w:sz="4" w:space="0" w:color="auto"/>
          <w:insideH w:val="single" w:sz="4" w:space="0" w:color="000000"/>
          <w:insideV w:val="single" w:sz="4" w:space="0" w:color="000000"/>
        </w:tblBorders>
        <w:tblLook w:val="00A0"/>
      </w:tblPr>
      <w:tblGrid>
        <w:gridCol w:w="1670"/>
        <w:gridCol w:w="1578"/>
        <w:gridCol w:w="1579"/>
        <w:gridCol w:w="1581"/>
        <w:gridCol w:w="1577"/>
      </w:tblGrid>
      <w:tr w:rsidR="000C6269" w:rsidRPr="00CA7832" w:rsidTr="00AE644F">
        <w:tc>
          <w:tcPr>
            <w:tcW w:w="1670" w:type="dxa"/>
            <w:tcBorders>
              <w:bottom w:val="single" w:sz="4" w:space="0" w:color="auto"/>
              <w:right w:val="nil"/>
            </w:tcBorders>
          </w:tcPr>
          <w:p w:rsidR="000C6269" w:rsidRPr="00CA7832" w:rsidRDefault="000C6269" w:rsidP="00AE644F">
            <w:pPr>
              <w:pStyle w:val="NoSpacing"/>
              <w:spacing w:line="360" w:lineRule="auto"/>
              <w:rPr>
                <w:rFonts w:asciiTheme="minorHAnsi" w:hAnsiTheme="minorHAnsi"/>
                <w:b/>
              </w:rPr>
            </w:pPr>
            <w:r w:rsidRPr="00CA7832">
              <w:rPr>
                <w:rFonts w:asciiTheme="minorHAnsi" w:hAnsiTheme="minorHAnsi"/>
                <w:b/>
              </w:rPr>
              <w:t>Reagents</w:t>
            </w:r>
          </w:p>
        </w:tc>
        <w:tc>
          <w:tcPr>
            <w:tcW w:w="1578" w:type="dxa"/>
            <w:tcBorders>
              <w:left w:val="nil"/>
              <w:bottom w:val="single" w:sz="4" w:space="0" w:color="auto"/>
              <w:right w:val="nil"/>
            </w:tcBorders>
          </w:tcPr>
          <w:p w:rsidR="000C6269" w:rsidRPr="00CA7832" w:rsidRDefault="000C6269" w:rsidP="00AE644F">
            <w:pPr>
              <w:pStyle w:val="NoSpacing"/>
              <w:spacing w:line="360" w:lineRule="auto"/>
              <w:rPr>
                <w:rFonts w:asciiTheme="minorHAnsi" w:hAnsiTheme="minorHAnsi"/>
                <w:b/>
              </w:rPr>
            </w:pPr>
            <w:r w:rsidRPr="00CA7832">
              <w:rPr>
                <w:rFonts w:asciiTheme="minorHAnsi" w:hAnsiTheme="minorHAnsi"/>
                <w:b/>
              </w:rPr>
              <w:t>Mol. Wt</w:t>
            </w:r>
          </w:p>
          <w:p w:rsidR="000C6269" w:rsidRPr="00CA7832" w:rsidRDefault="000C6269" w:rsidP="00AE644F">
            <w:pPr>
              <w:pStyle w:val="NoSpacing"/>
              <w:spacing w:line="360" w:lineRule="auto"/>
              <w:rPr>
                <w:rFonts w:asciiTheme="minorHAnsi" w:hAnsiTheme="minorHAnsi"/>
                <w:b/>
              </w:rPr>
            </w:pPr>
            <w:r w:rsidRPr="00CA7832">
              <w:rPr>
                <w:rFonts w:asciiTheme="minorHAnsi" w:hAnsiTheme="minorHAnsi"/>
                <w:b/>
              </w:rPr>
              <w:t>(g/mol)</w:t>
            </w:r>
          </w:p>
        </w:tc>
        <w:tc>
          <w:tcPr>
            <w:tcW w:w="1579" w:type="dxa"/>
            <w:tcBorders>
              <w:left w:val="nil"/>
              <w:bottom w:val="single" w:sz="4" w:space="0" w:color="auto"/>
              <w:right w:val="nil"/>
            </w:tcBorders>
          </w:tcPr>
          <w:p w:rsidR="000C6269" w:rsidRPr="00CA7832" w:rsidRDefault="000C6269" w:rsidP="00AE644F">
            <w:pPr>
              <w:pStyle w:val="NoSpacing"/>
              <w:spacing w:line="360" w:lineRule="auto"/>
              <w:rPr>
                <w:rFonts w:asciiTheme="minorHAnsi" w:hAnsiTheme="minorHAnsi"/>
                <w:b/>
              </w:rPr>
            </w:pPr>
            <w:r w:rsidRPr="00CA7832">
              <w:rPr>
                <w:rFonts w:asciiTheme="minorHAnsi" w:hAnsiTheme="minorHAnsi"/>
                <w:b/>
              </w:rPr>
              <w:t>Density</w:t>
            </w:r>
          </w:p>
          <w:p w:rsidR="000C6269" w:rsidRPr="00CA7832" w:rsidRDefault="000C6269" w:rsidP="00AE644F">
            <w:pPr>
              <w:pStyle w:val="NoSpacing"/>
              <w:spacing w:line="360" w:lineRule="auto"/>
              <w:rPr>
                <w:rFonts w:asciiTheme="minorHAnsi" w:hAnsiTheme="minorHAnsi"/>
                <w:b/>
              </w:rPr>
            </w:pPr>
            <w:r w:rsidRPr="00CA7832">
              <w:rPr>
                <w:rFonts w:asciiTheme="minorHAnsi" w:hAnsiTheme="minorHAnsi"/>
                <w:b/>
              </w:rPr>
              <w:t>(g/mL)</w:t>
            </w:r>
          </w:p>
        </w:tc>
        <w:tc>
          <w:tcPr>
            <w:tcW w:w="1581" w:type="dxa"/>
            <w:tcBorders>
              <w:left w:val="nil"/>
              <w:bottom w:val="single" w:sz="4" w:space="0" w:color="auto"/>
              <w:right w:val="nil"/>
            </w:tcBorders>
          </w:tcPr>
          <w:p w:rsidR="000C6269" w:rsidRPr="00CA7832" w:rsidRDefault="000C6269" w:rsidP="00AE644F">
            <w:pPr>
              <w:pStyle w:val="NoSpacing"/>
              <w:spacing w:line="360" w:lineRule="auto"/>
              <w:rPr>
                <w:rFonts w:asciiTheme="minorHAnsi" w:hAnsiTheme="minorHAnsi"/>
                <w:b/>
              </w:rPr>
            </w:pPr>
            <w:r w:rsidRPr="00CA7832">
              <w:rPr>
                <w:rFonts w:asciiTheme="minorHAnsi" w:hAnsiTheme="minorHAnsi"/>
                <w:b/>
              </w:rPr>
              <w:t>Amount</w:t>
            </w:r>
          </w:p>
          <w:p w:rsidR="000C6269" w:rsidRPr="00CA7832" w:rsidRDefault="000C6269" w:rsidP="00AE644F">
            <w:pPr>
              <w:pStyle w:val="NoSpacing"/>
              <w:spacing w:line="360" w:lineRule="auto"/>
              <w:rPr>
                <w:rFonts w:asciiTheme="minorHAnsi" w:hAnsiTheme="minorHAnsi"/>
                <w:b/>
              </w:rPr>
            </w:pPr>
            <w:r w:rsidRPr="00CA7832">
              <w:rPr>
                <w:rFonts w:asciiTheme="minorHAnsi" w:hAnsiTheme="minorHAnsi"/>
                <w:b/>
              </w:rPr>
              <w:t>(g or mL)</w:t>
            </w:r>
          </w:p>
        </w:tc>
        <w:tc>
          <w:tcPr>
            <w:tcW w:w="1577" w:type="dxa"/>
            <w:tcBorders>
              <w:left w:val="nil"/>
              <w:bottom w:val="single" w:sz="4" w:space="0" w:color="auto"/>
              <w:right w:val="nil"/>
            </w:tcBorders>
          </w:tcPr>
          <w:p w:rsidR="000C6269" w:rsidRPr="00CA7832" w:rsidRDefault="000C6269" w:rsidP="00AE644F">
            <w:pPr>
              <w:pStyle w:val="NoSpacing"/>
              <w:spacing w:line="360" w:lineRule="auto"/>
              <w:rPr>
                <w:rFonts w:asciiTheme="minorHAnsi" w:hAnsiTheme="minorHAnsi"/>
                <w:b/>
              </w:rPr>
            </w:pPr>
            <w:r w:rsidRPr="00CA7832">
              <w:rPr>
                <w:rFonts w:asciiTheme="minorHAnsi" w:hAnsiTheme="minorHAnsi"/>
                <w:b/>
              </w:rPr>
              <w:t>Mole</w:t>
            </w:r>
          </w:p>
          <w:p w:rsidR="000C6269" w:rsidRPr="00CA7832" w:rsidRDefault="000C6269" w:rsidP="00AE644F">
            <w:pPr>
              <w:pStyle w:val="NoSpacing"/>
              <w:spacing w:line="360" w:lineRule="auto"/>
              <w:rPr>
                <w:rFonts w:asciiTheme="minorHAnsi" w:hAnsiTheme="minorHAnsi"/>
                <w:b/>
              </w:rPr>
            </w:pPr>
            <w:r w:rsidRPr="00CA7832">
              <w:rPr>
                <w:rFonts w:asciiTheme="minorHAnsi" w:hAnsiTheme="minorHAnsi"/>
                <w:b/>
              </w:rPr>
              <w:t>(mol)</w:t>
            </w:r>
          </w:p>
        </w:tc>
      </w:tr>
      <w:tr w:rsidR="000C6269" w:rsidRPr="00CA7832" w:rsidTr="00AE644F">
        <w:tc>
          <w:tcPr>
            <w:tcW w:w="1670" w:type="dxa"/>
            <w:tcBorders>
              <w:top w:val="single" w:sz="4" w:space="0" w:color="auto"/>
              <w:bottom w:val="nil"/>
              <w:right w:val="nil"/>
            </w:tcBorders>
          </w:tcPr>
          <w:p w:rsidR="000C6269" w:rsidRPr="00CA7832" w:rsidRDefault="000C6269" w:rsidP="00AE644F">
            <w:pPr>
              <w:pStyle w:val="NoSpacing"/>
              <w:spacing w:line="360" w:lineRule="auto"/>
              <w:jc w:val="center"/>
              <w:rPr>
                <w:rFonts w:asciiTheme="minorHAnsi" w:hAnsiTheme="minorHAnsi"/>
              </w:rPr>
            </w:pPr>
            <w:r w:rsidRPr="00CA7832">
              <w:rPr>
                <w:rFonts w:asciiTheme="minorHAnsi" w:hAnsiTheme="minorHAnsi"/>
              </w:rPr>
              <w:t>Magnesium</w:t>
            </w:r>
          </w:p>
        </w:tc>
        <w:tc>
          <w:tcPr>
            <w:tcW w:w="1578" w:type="dxa"/>
            <w:tcBorders>
              <w:top w:val="single" w:sz="4" w:space="0" w:color="auto"/>
              <w:left w:val="nil"/>
              <w:bottom w:val="nil"/>
              <w:right w:val="nil"/>
            </w:tcBorders>
          </w:tcPr>
          <w:p w:rsidR="000C6269" w:rsidRPr="00CA7832" w:rsidRDefault="000C6269" w:rsidP="00AE644F">
            <w:pPr>
              <w:pStyle w:val="NoSpacing"/>
              <w:spacing w:line="360" w:lineRule="auto"/>
              <w:jc w:val="center"/>
              <w:rPr>
                <w:rFonts w:asciiTheme="minorHAnsi" w:hAnsiTheme="minorHAnsi"/>
              </w:rPr>
            </w:pPr>
            <w:r w:rsidRPr="00CA7832">
              <w:rPr>
                <w:rFonts w:asciiTheme="minorHAnsi" w:hAnsiTheme="minorHAnsi"/>
              </w:rPr>
              <w:t>24.3</w:t>
            </w:r>
          </w:p>
        </w:tc>
        <w:tc>
          <w:tcPr>
            <w:tcW w:w="1579" w:type="dxa"/>
            <w:tcBorders>
              <w:top w:val="single" w:sz="4" w:space="0" w:color="auto"/>
              <w:left w:val="nil"/>
              <w:bottom w:val="nil"/>
              <w:right w:val="nil"/>
            </w:tcBorders>
          </w:tcPr>
          <w:p w:rsidR="000C6269" w:rsidRPr="00CA7832" w:rsidRDefault="000C6269" w:rsidP="00AE644F">
            <w:pPr>
              <w:pStyle w:val="NoSpacing"/>
              <w:spacing w:line="360" w:lineRule="auto"/>
              <w:jc w:val="center"/>
              <w:rPr>
                <w:rFonts w:asciiTheme="minorHAnsi" w:hAnsiTheme="minorHAnsi"/>
              </w:rPr>
            </w:pPr>
            <w:r w:rsidRPr="00CA7832">
              <w:rPr>
                <w:rFonts w:asciiTheme="minorHAnsi" w:hAnsiTheme="minorHAnsi"/>
              </w:rPr>
              <w:t>--------</w:t>
            </w:r>
          </w:p>
        </w:tc>
        <w:tc>
          <w:tcPr>
            <w:tcW w:w="1581" w:type="dxa"/>
            <w:tcBorders>
              <w:top w:val="single" w:sz="4" w:space="0" w:color="auto"/>
              <w:left w:val="nil"/>
              <w:bottom w:val="nil"/>
              <w:right w:val="nil"/>
            </w:tcBorders>
          </w:tcPr>
          <w:p w:rsidR="000C6269" w:rsidRPr="00CA7832" w:rsidRDefault="000C6269" w:rsidP="00AE644F">
            <w:pPr>
              <w:pStyle w:val="NoSpacing"/>
              <w:spacing w:line="360" w:lineRule="auto"/>
              <w:jc w:val="center"/>
              <w:rPr>
                <w:rFonts w:asciiTheme="minorHAnsi" w:hAnsiTheme="minorHAnsi"/>
              </w:rPr>
            </w:pPr>
            <w:r w:rsidRPr="00CA7832">
              <w:rPr>
                <w:rFonts w:asciiTheme="minorHAnsi" w:hAnsiTheme="minorHAnsi"/>
              </w:rPr>
              <w:t>0.81g</w:t>
            </w:r>
          </w:p>
        </w:tc>
        <w:tc>
          <w:tcPr>
            <w:tcW w:w="1577" w:type="dxa"/>
            <w:tcBorders>
              <w:top w:val="single" w:sz="4" w:space="0" w:color="auto"/>
              <w:left w:val="nil"/>
              <w:bottom w:val="nil"/>
              <w:right w:val="nil"/>
            </w:tcBorders>
          </w:tcPr>
          <w:p w:rsidR="000C6269" w:rsidRPr="00CA7832" w:rsidRDefault="000C6269" w:rsidP="00AE644F">
            <w:pPr>
              <w:pStyle w:val="NoSpacing"/>
              <w:spacing w:line="360" w:lineRule="auto"/>
              <w:jc w:val="center"/>
              <w:rPr>
                <w:rFonts w:asciiTheme="minorHAnsi" w:hAnsiTheme="minorHAnsi"/>
              </w:rPr>
            </w:pPr>
            <w:r w:rsidRPr="00CA7832">
              <w:rPr>
                <w:rFonts w:asciiTheme="minorHAnsi" w:hAnsiTheme="minorHAnsi"/>
              </w:rPr>
              <w:t>0.033</w:t>
            </w:r>
          </w:p>
        </w:tc>
      </w:tr>
      <w:tr w:rsidR="000C6269" w:rsidRPr="00CA7832" w:rsidTr="00AE644F">
        <w:tc>
          <w:tcPr>
            <w:tcW w:w="1670" w:type="dxa"/>
            <w:tcBorders>
              <w:top w:val="nil"/>
              <w:bottom w:val="nil"/>
              <w:right w:val="nil"/>
            </w:tcBorders>
          </w:tcPr>
          <w:p w:rsidR="000C6269" w:rsidRPr="00CA7832" w:rsidRDefault="000C6269" w:rsidP="00AE644F">
            <w:pPr>
              <w:pStyle w:val="NoSpacing"/>
              <w:spacing w:line="360" w:lineRule="auto"/>
              <w:jc w:val="center"/>
              <w:rPr>
                <w:rFonts w:asciiTheme="minorHAnsi" w:hAnsiTheme="minorHAnsi"/>
              </w:rPr>
            </w:pPr>
            <w:r w:rsidRPr="00CA7832">
              <w:rPr>
                <w:rFonts w:asciiTheme="minorHAnsi" w:hAnsiTheme="minorHAnsi"/>
              </w:rPr>
              <w:t>Iodine</w:t>
            </w:r>
          </w:p>
        </w:tc>
        <w:tc>
          <w:tcPr>
            <w:tcW w:w="1578" w:type="dxa"/>
            <w:tcBorders>
              <w:top w:val="nil"/>
              <w:left w:val="nil"/>
              <w:bottom w:val="nil"/>
              <w:right w:val="nil"/>
            </w:tcBorders>
          </w:tcPr>
          <w:p w:rsidR="000C6269" w:rsidRPr="00CA7832" w:rsidRDefault="000C6269" w:rsidP="00AE644F">
            <w:pPr>
              <w:pStyle w:val="NoSpacing"/>
              <w:spacing w:line="360" w:lineRule="auto"/>
              <w:jc w:val="center"/>
              <w:rPr>
                <w:rFonts w:asciiTheme="minorHAnsi" w:hAnsiTheme="minorHAnsi"/>
              </w:rPr>
            </w:pPr>
            <w:r w:rsidRPr="00CA7832">
              <w:rPr>
                <w:rFonts w:asciiTheme="minorHAnsi" w:hAnsiTheme="minorHAnsi"/>
              </w:rPr>
              <w:t>253.81</w:t>
            </w:r>
          </w:p>
        </w:tc>
        <w:tc>
          <w:tcPr>
            <w:tcW w:w="1579" w:type="dxa"/>
            <w:tcBorders>
              <w:top w:val="nil"/>
              <w:left w:val="nil"/>
              <w:bottom w:val="nil"/>
              <w:right w:val="nil"/>
            </w:tcBorders>
          </w:tcPr>
          <w:p w:rsidR="000C6269" w:rsidRPr="00CA7832" w:rsidRDefault="000C6269" w:rsidP="00AE644F">
            <w:pPr>
              <w:pStyle w:val="NoSpacing"/>
              <w:spacing w:line="360" w:lineRule="auto"/>
              <w:jc w:val="center"/>
              <w:rPr>
                <w:rFonts w:asciiTheme="minorHAnsi" w:hAnsiTheme="minorHAnsi"/>
              </w:rPr>
            </w:pPr>
            <w:r w:rsidRPr="00CA7832">
              <w:rPr>
                <w:rFonts w:asciiTheme="minorHAnsi" w:hAnsiTheme="minorHAnsi"/>
              </w:rPr>
              <w:t>4.930</w:t>
            </w:r>
          </w:p>
        </w:tc>
        <w:tc>
          <w:tcPr>
            <w:tcW w:w="1581" w:type="dxa"/>
            <w:tcBorders>
              <w:top w:val="nil"/>
              <w:left w:val="nil"/>
              <w:bottom w:val="nil"/>
              <w:right w:val="nil"/>
            </w:tcBorders>
          </w:tcPr>
          <w:p w:rsidR="000C6269" w:rsidRPr="00CA7832" w:rsidRDefault="000C6269" w:rsidP="00AE644F">
            <w:pPr>
              <w:pStyle w:val="NoSpacing"/>
              <w:spacing w:line="360" w:lineRule="auto"/>
              <w:jc w:val="center"/>
              <w:rPr>
                <w:rFonts w:asciiTheme="minorHAnsi" w:hAnsiTheme="minorHAnsi"/>
              </w:rPr>
            </w:pPr>
            <w:r w:rsidRPr="00CA7832">
              <w:rPr>
                <w:rFonts w:asciiTheme="minorHAnsi" w:hAnsiTheme="minorHAnsi"/>
              </w:rPr>
              <w:t>0.02g</w:t>
            </w:r>
          </w:p>
        </w:tc>
        <w:tc>
          <w:tcPr>
            <w:tcW w:w="1577" w:type="dxa"/>
            <w:tcBorders>
              <w:top w:val="nil"/>
              <w:left w:val="nil"/>
              <w:bottom w:val="nil"/>
              <w:right w:val="nil"/>
            </w:tcBorders>
          </w:tcPr>
          <w:p w:rsidR="000C6269" w:rsidRPr="00CA7832" w:rsidRDefault="000C6269" w:rsidP="00AE644F">
            <w:pPr>
              <w:pStyle w:val="NoSpacing"/>
              <w:spacing w:line="360" w:lineRule="auto"/>
              <w:jc w:val="center"/>
              <w:rPr>
                <w:rFonts w:asciiTheme="minorHAnsi" w:hAnsiTheme="minorHAnsi"/>
              </w:rPr>
            </w:pPr>
            <w:r w:rsidRPr="00CA7832">
              <w:rPr>
                <w:rFonts w:asciiTheme="minorHAnsi" w:hAnsiTheme="minorHAnsi"/>
              </w:rPr>
              <w:t>7.9x10</w:t>
            </w:r>
            <w:r w:rsidRPr="00CA7832">
              <w:rPr>
                <w:rFonts w:asciiTheme="minorHAnsi" w:hAnsiTheme="minorHAnsi"/>
                <w:vertAlign w:val="superscript"/>
              </w:rPr>
              <w:t>-5</w:t>
            </w:r>
          </w:p>
        </w:tc>
      </w:tr>
      <w:tr w:rsidR="000C6269" w:rsidRPr="00CA7832" w:rsidTr="00AE644F">
        <w:tc>
          <w:tcPr>
            <w:tcW w:w="1670" w:type="dxa"/>
            <w:tcBorders>
              <w:top w:val="nil"/>
              <w:bottom w:val="nil"/>
              <w:right w:val="nil"/>
            </w:tcBorders>
          </w:tcPr>
          <w:p w:rsidR="000C6269" w:rsidRPr="00CA7832" w:rsidRDefault="000C6269" w:rsidP="00AE644F">
            <w:pPr>
              <w:pStyle w:val="NoSpacing"/>
              <w:spacing w:line="360" w:lineRule="auto"/>
              <w:jc w:val="center"/>
              <w:rPr>
                <w:rFonts w:asciiTheme="minorHAnsi" w:hAnsiTheme="minorHAnsi"/>
              </w:rPr>
            </w:pPr>
            <w:r w:rsidRPr="00CA7832">
              <w:rPr>
                <w:rFonts w:asciiTheme="minorHAnsi" w:hAnsiTheme="minorHAnsi"/>
              </w:rPr>
              <w:t>Bromobenzene</w:t>
            </w:r>
          </w:p>
        </w:tc>
        <w:tc>
          <w:tcPr>
            <w:tcW w:w="1578" w:type="dxa"/>
            <w:tcBorders>
              <w:top w:val="nil"/>
              <w:left w:val="nil"/>
              <w:bottom w:val="nil"/>
              <w:right w:val="nil"/>
            </w:tcBorders>
          </w:tcPr>
          <w:p w:rsidR="000C6269" w:rsidRPr="00CA7832" w:rsidRDefault="000C6269" w:rsidP="00AE644F">
            <w:pPr>
              <w:pStyle w:val="NoSpacing"/>
              <w:spacing w:line="360" w:lineRule="auto"/>
              <w:jc w:val="center"/>
              <w:rPr>
                <w:rFonts w:asciiTheme="minorHAnsi" w:hAnsiTheme="minorHAnsi"/>
              </w:rPr>
            </w:pPr>
            <w:r w:rsidRPr="00CA7832">
              <w:rPr>
                <w:rFonts w:asciiTheme="minorHAnsi" w:hAnsiTheme="minorHAnsi"/>
              </w:rPr>
              <w:t>157.02</w:t>
            </w:r>
          </w:p>
        </w:tc>
        <w:tc>
          <w:tcPr>
            <w:tcW w:w="1579" w:type="dxa"/>
            <w:tcBorders>
              <w:top w:val="nil"/>
              <w:left w:val="nil"/>
              <w:bottom w:val="nil"/>
              <w:right w:val="nil"/>
            </w:tcBorders>
          </w:tcPr>
          <w:p w:rsidR="000C6269" w:rsidRPr="00CA7832" w:rsidRDefault="000C6269" w:rsidP="00AE644F">
            <w:pPr>
              <w:pStyle w:val="NoSpacing"/>
              <w:spacing w:line="360" w:lineRule="auto"/>
              <w:jc w:val="center"/>
              <w:rPr>
                <w:rFonts w:asciiTheme="minorHAnsi" w:hAnsiTheme="minorHAnsi"/>
              </w:rPr>
            </w:pPr>
            <w:r w:rsidRPr="00CA7832">
              <w:rPr>
                <w:rFonts w:asciiTheme="minorHAnsi" w:hAnsiTheme="minorHAnsi"/>
              </w:rPr>
              <w:t>1.491</w:t>
            </w:r>
          </w:p>
        </w:tc>
        <w:tc>
          <w:tcPr>
            <w:tcW w:w="1581" w:type="dxa"/>
            <w:tcBorders>
              <w:top w:val="nil"/>
              <w:left w:val="nil"/>
              <w:bottom w:val="nil"/>
              <w:right w:val="nil"/>
            </w:tcBorders>
          </w:tcPr>
          <w:p w:rsidR="000C6269" w:rsidRPr="00CA7832" w:rsidRDefault="000C6269" w:rsidP="00AE644F">
            <w:pPr>
              <w:pStyle w:val="NoSpacing"/>
              <w:spacing w:line="360" w:lineRule="auto"/>
              <w:jc w:val="center"/>
              <w:rPr>
                <w:rFonts w:asciiTheme="minorHAnsi" w:hAnsiTheme="minorHAnsi"/>
              </w:rPr>
            </w:pPr>
            <w:r w:rsidRPr="00CA7832">
              <w:rPr>
                <w:rFonts w:asciiTheme="minorHAnsi" w:hAnsiTheme="minorHAnsi"/>
              </w:rPr>
              <w:t>3ml</w:t>
            </w:r>
          </w:p>
        </w:tc>
        <w:tc>
          <w:tcPr>
            <w:tcW w:w="1577" w:type="dxa"/>
            <w:tcBorders>
              <w:top w:val="nil"/>
              <w:left w:val="nil"/>
              <w:bottom w:val="nil"/>
              <w:right w:val="nil"/>
            </w:tcBorders>
          </w:tcPr>
          <w:p w:rsidR="000C6269" w:rsidRPr="00CA7832" w:rsidRDefault="000C6269" w:rsidP="00AE644F">
            <w:pPr>
              <w:pStyle w:val="NoSpacing"/>
              <w:spacing w:line="360" w:lineRule="auto"/>
              <w:jc w:val="center"/>
              <w:rPr>
                <w:rFonts w:asciiTheme="minorHAnsi" w:hAnsiTheme="minorHAnsi"/>
              </w:rPr>
            </w:pPr>
            <w:r w:rsidRPr="00CA7832">
              <w:rPr>
                <w:rFonts w:asciiTheme="minorHAnsi" w:hAnsiTheme="minorHAnsi"/>
              </w:rPr>
              <w:t>0.028</w:t>
            </w:r>
          </w:p>
        </w:tc>
      </w:tr>
      <w:tr w:rsidR="000C6269" w:rsidRPr="00CA7832" w:rsidTr="00AE644F">
        <w:tc>
          <w:tcPr>
            <w:tcW w:w="1670" w:type="dxa"/>
            <w:tcBorders>
              <w:top w:val="nil"/>
              <w:bottom w:val="single" w:sz="4" w:space="0" w:color="auto"/>
              <w:right w:val="nil"/>
            </w:tcBorders>
          </w:tcPr>
          <w:p w:rsidR="000C6269" w:rsidRPr="00CA7832" w:rsidRDefault="000C6269" w:rsidP="00AE644F">
            <w:pPr>
              <w:pStyle w:val="NoSpacing"/>
              <w:spacing w:line="360" w:lineRule="auto"/>
              <w:jc w:val="center"/>
              <w:rPr>
                <w:rFonts w:asciiTheme="minorHAnsi" w:hAnsiTheme="minorHAnsi"/>
              </w:rPr>
            </w:pPr>
            <w:r w:rsidRPr="00CA7832">
              <w:rPr>
                <w:rFonts w:asciiTheme="minorHAnsi" w:hAnsiTheme="minorHAnsi"/>
              </w:rPr>
              <w:t>Diethyl Ether</w:t>
            </w:r>
          </w:p>
          <w:p w:rsidR="000C6269" w:rsidRPr="00CA7832" w:rsidRDefault="000C6269" w:rsidP="00AE644F">
            <w:pPr>
              <w:pStyle w:val="NoSpacing"/>
              <w:spacing w:line="360" w:lineRule="auto"/>
              <w:jc w:val="center"/>
              <w:rPr>
                <w:rFonts w:asciiTheme="minorHAnsi" w:hAnsiTheme="minorHAnsi"/>
              </w:rPr>
            </w:pPr>
            <w:r w:rsidRPr="00CA7832">
              <w:rPr>
                <w:rFonts w:asciiTheme="minorHAnsi" w:hAnsiTheme="minorHAnsi"/>
              </w:rPr>
              <w:t>Anhydrous</w:t>
            </w:r>
          </w:p>
        </w:tc>
        <w:tc>
          <w:tcPr>
            <w:tcW w:w="1578" w:type="dxa"/>
            <w:tcBorders>
              <w:top w:val="nil"/>
              <w:left w:val="nil"/>
              <w:bottom w:val="single" w:sz="4" w:space="0" w:color="auto"/>
              <w:right w:val="nil"/>
            </w:tcBorders>
          </w:tcPr>
          <w:p w:rsidR="000C6269" w:rsidRPr="00CA7832" w:rsidRDefault="000C6269" w:rsidP="00AE644F">
            <w:pPr>
              <w:pStyle w:val="NoSpacing"/>
              <w:spacing w:line="360" w:lineRule="auto"/>
              <w:jc w:val="center"/>
              <w:rPr>
                <w:rFonts w:asciiTheme="minorHAnsi" w:hAnsiTheme="minorHAnsi"/>
              </w:rPr>
            </w:pPr>
            <w:r w:rsidRPr="00CA7832">
              <w:rPr>
                <w:rFonts w:asciiTheme="minorHAnsi" w:hAnsiTheme="minorHAnsi"/>
              </w:rPr>
              <w:t>74.12</w:t>
            </w:r>
          </w:p>
        </w:tc>
        <w:tc>
          <w:tcPr>
            <w:tcW w:w="1579" w:type="dxa"/>
            <w:tcBorders>
              <w:top w:val="nil"/>
              <w:left w:val="nil"/>
              <w:bottom w:val="single" w:sz="4" w:space="0" w:color="auto"/>
              <w:right w:val="nil"/>
            </w:tcBorders>
          </w:tcPr>
          <w:p w:rsidR="000C6269" w:rsidRPr="00CA7832" w:rsidRDefault="000C6269" w:rsidP="00AE644F">
            <w:pPr>
              <w:pStyle w:val="NoSpacing"/>
              <w:spacing w:line="360" w:lineRule="auto"/>
              <w:jc w:val="center"/>
              <w:rPr>
                <w:rFonts w:asciiTheme="minorHAnsi" w:hAnsiTheme="minorHAnsi"/>
              </w:rPr>
            </w:pPr>
            <w:r w:rsidRPr="00CA7832">
              <w:rPr>
                <w:rFonts w:asciiTheme="minorHAnsi" w:hAnsiTheme="minorHAnsi"/>
              </w:rPr>
              <w:t>0.706</w:t>
            </w:r>
          </w:p>
        </w:tc>
        <w:tc>
          <w:tcPr>
            <w:tcW w:w="1581" w:type="dxa"/>
            <w:tcBorders>
              <w:top w:val="nil"/>
              <w:left w:val="nil"/>
              <w:bottom w:val="single" w:sz="4" w:space="0" w:color="auto"/>
              <w:right w:val="nil"/>
            </w:tcBorders>
          </w:tcPr>
          <w:p w:rsidR="000C6269" w:rsidRPr="00CA7832" w:rsidRDefault="000C6269" w:rsidP="00AE644F">
            <w:pPr>
              <w:pStyle w:val="NoSpacing"/>
              <w:spacing w:line="360" w:lineRule="auto"/>
              <w:jc w:val="center"/>
              <w:rPr>
                <w:rFonts w:asciiTheme="minorHAnsi" w:hAnsiTheme="minorHAnsi"/>
              </w:rPr>
            </w:pPr>
            <w:r w:rsidRPr="00CA7832">
              <w:rPr>
                <w:rFonts w:asciiTheme="minorHAnsi" w:hAnsiTheme="minorHAnsi"/>
              </w:rPr>
              <w:t>20ml</w:t>
            </w:r>
          </w:p>
        </w:tc>
        <w:tc>
          <w:tcPr>
            <w:tcW w:w="1577" w:type="dxa"/>
            <w:tcBorders>
              <w:top w:val="nil"/>
              <w:left w:val="nil"/>
              <w:bottom w:val="single" w:sz="4" w:space="0" w:color="auto"/>
              <w:right w:val="nil"/>
            </w:tcBorders>
          </w:tcPr>
          <w:p w:rsidR="000C6269" w:rsidRPr="00CA7832" w:rsidRDefault="000C6269" w:rsidP="00AE644F">
            <w:pPr>
              <w:pStyle w:val="NoSpacing"/>
              <w:spacing w:line="360" w:lineRule="auto"/>
              <w:jc w:val="center"/>
              <w:rPr>
                <w:rFonts w:asciiTheme="minorHAnsi" w:hAnsiTheme="minorHAnsi"/>
              </w:rPr>
            </w:pPr>
            <w:r w:rsidRPr="00CA7832">
              <w:rPr>
                <w:rFonts w:asciiTheme="minorHAnsi" w:hAnsiTheme="minorHAnsi"/>
              </w:rPr>
              <w:t>0.191</w:t>
            </w:r>
          </w:p>
        </w:tc>
      </w:tr>
    </w:tbl>
    <w:p w:rsidR="000C6269" w:rsidRPr="00CA7832" w:rsidRDefault="000C6269"/>
    <w:p w:rsidR="00BD6D3C" w:rsidRPr="00CA7832" w:rsidRDefault="00BD6D3C">
      <w:pPr>
        <w:rPr>
          <w:u w:val="single"/>
        </w:rPr>
      </w:pPr>
      <w:r w:rsidRPr="00CA7832">
        <w:rPr>
          <w:u w:val="single"/>
        </w:rPr>
        <w:t>Preparation of the Grignard Reagent:</w:t>
      </w:r>
    </w:p>
    <w:p w:rsidR="00BD6D3C" w:rsidRPr="00CA7832" w:rsidRDefault="00BD6D3C" w:rsidP="000C6269">
      <w:pPr>
        <w:pStyle w:val="ListParagraph"/>
        <w:numPr>
          <w:ilvl w:val="0"/>
          <w:numId w:val="1"/>
        </w:numPr>
      </w:pPr>
      <w:r w:rsidRPr="00CA7832">
        <w:t xml:space="preserve">Remove the glassware that should have been in the heater and quickly set up a reflux apparatus </w:t>
      </w:r>
    </w:p>
    <w:p w:rsidR="00BD6D3C" w:rsidRPr="00CA7832" w:rsidRDefault="00BD6D3C" w:rsidP="00BD6D3C">
      <w:pPr>
        <w:pStyle w:val="ListParagraph"/>
        <w:numPr>
          <w:ilvl w:val="0"/>
          <w:numId w:val="1"/>
        </w:numPr>
      </w:pPr>
      <w:r w:rsidRPr="00CA7832">
        <w:t>In a 50ml round bottom flask, place 0.8g of magnesium shavings and 2 pellets of Iodine and pour it through the joint opening of the flask and the condenser</w:t>
      </w:r>
    </w:p>
    <w:p w:rsidR="00BD6D3C" w:rsidRPr="00CA7832" w:rsidRDefault="00BD6D3C" w:rsidP="00BD6D3C">
      <w:pPr>
        <w:pStyle w:val="ListParagraph"/>
        <w:numPr>
          <w:ilvl w:val="0"/>
          <w:numId w:val="1"/>
        </w:numPr>
      </w:pPr>
      <w:r w:rsidRPr="00CA7832">
        <w:t>In a separate 50ml beaker put 3 ml of bromobenzene and 20 ml of anhydrous diethyl ether</w:t>
      </w:r>
    </w:p>
    <w:p w:rsidR="00BD6D3C" w:rsidRPr="00CA7832" w:rsidRDefault="00BD6D3C" w:rsidP="000C6269">
      <w:pPr>
        <w:pStyle w:val="ListParagraph"/>
        <w:numPr>
          <w:ilvl w:val="0"/>
          <w:numId w:val="1"/>
        </w:numPr>
      </w:pPr>
      <w:r w:rsidRPr="00CA7832">
        <w:t>Add half of the bromobenzene solution to the 50 ml round bottom flask and swirl the solution gently until the reddish I</w:t>
      </w:r>
      <w:r w:rsidRPr="00CA7832">
        <w:rPr>
          <w:vertAlign w:val="subscript"/>
        </w:rPr>
        <w:t>2</w:t>
      </w:r>
      <w:r w:rsidRPr="00CA7832">
        <w:t xml:space="preserve"> begins to disappear.</w:t>
      </w:r>
    </w:p>
    <w:p w:rsidR="00BD6D3C" w:rsidRPr="00CA7832" w:rsidRDefault="00BD6D3C" w:rsidP="000C6269">
      <w:pPr>
        <w:pStyle w:val="ListParagraph"/>
        <w:numPr>
          <w:ilvl w:val="0"/>
          <w:numId w:val="1"/>
        </w:numPr>
      </w:pPr>
      <w:r w:rsidRPr="00CA7832">
        <w:t>After the reaction has started add the remaining bromobenzene solution through the top of the condenser gently so that the solvent keeps refluxing gently</w:t>
      </w:r>
    </w:p>
    <w:p w:rsidR="00BD6D3C" w:rsidRPr="00CA7832" w:rsidRDefault="00BD6D3C" w:rsidP="000C6269">
      <w:pPr>
        <w:pStyle w:val="ListParagraph"/>
        <w:numPr>
          <w:ilvl w:val="0"/>
          <w:numId w:val="1"/>
        </w:numPr>
      </w:pPr>
      <w:r w:rsidRPr="00CA7832">
        <w:t>Allow the solution to boil on its own but as the boiling subsides continue it using a hot water bath for another 20-20 minutes</w:t>
      </w:r>
    </w:p>
    <w:p w:rsidR="00BD6D3C" w:rsidRPr="00CA7832" w:rsidRDefault="00BD6D3C" w:rsidP="000C6269">
      <w:pPr>
        <w:pStyle w:val="ListParagraph"/>
        <w:numPr>
          <w:ilvl w:val="0"/>
          <w:numId w:val="1"/>
        </w:numPr>
      </w:pPr>
      <w:r w:rsidRPr="00CA7832">
        <w:t xml:space="preserve">Once the reaction has subsided the solution should turn reddish brown, if it is milky white that means the solution was contaminated with water. The reddish brown solution is phenylmagnesium bromide in diethyl ether </w:t>
      </w:r>
    </w:p>
    <w:p w:rsidR="00BD6D3C" w:rsidRPr="00CA7832" w:rsidRDefault="00BD6D3C" w:rsidP="00BD6D3C">
      <w:pPr>
        <w:pStyle w:val="ListParagrap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8"/>
        <w:gridCol w:w="4788"/>
      </w:tblGrid>
      <w:tr w:rsidR="00BD6D3C" w:rsidRPr="00CA7832" w:rsidTr="00AE644F">
        <w:tc>
          <w:tcPr>
            <w:tcW w:w="4788" w:type="dxa"/>
          </w:tcPr>
          <w:p w:rsidR="00BD6D3C" w:rsidRPr="00CA7832" w:rsidRDefault="00BD6D3C" w:rsidP="00AE644F">
            <w:pPr>
              <w:pStyle w:val="NoSpacing"/>
              <w:spacing w:line="360" w:lineRule="auto"/>
              <w:jc w:val="center"/>
              <w:rPr>
                <w:rFonts w:asciiTheme="minorHAnsi" w:hAnsiTheme="minorHAnsi"/>
              </w:rPr>
            </w:pPr>
            <w:r w:rsidRPr="00CA7832">
              <w:rPr>
                <w:rFonts w:asciiTheme="minorHAnsi" w:hAnsiTheme="minorHAnsi"/>
              </w:rPr>
              <w:t>Initial Appearance of the Reaction Mixture</w:t>
            </w:r>
          </w:p>
        </w:tc>
        <w:tc>
          <w:tcPr>
            <w:tcW w:w="4788" w:type="dxa"/>
          </w:tcPr>
          <w:p w:rsidR="00BD6D3C" w:rsidRPr="00CA7832" w:rsidRDefault="00BD6D3C" w:rsidP="00AE644F">
            <w:pPr>
              <w:pStyle w:val="NoSpacing"/>
              <w:spacing w:line="360" w:lineRule="auto"/>
              <w:jc w:val="center"/>
              <w:rPr>
                <w:rFonts w:asciiTheme="minorHAnsi" w:hAnsiTheme="minorHAnsi"/>
              </w:rPr>
            </w:pPr>
            <w:r w:rsidRPr="00CA7832">
              <w:rPr>
                <w:rFonts w:asciiTheme="minorHAnsi" w:hAnsiTheme="minorHAnsi"/>
              </w:rPr>
              <w:t>Appearance of the Heated Reaction Mixture</w:t>
            </w:r>
          </w:p>
        </w:tc>
      </w:tr>
      <w:tr w:rsidR="00BD6D3C" w:rsidRPr="00CA7832" w:rsidTr="00AE644F">
        <w:tc>
          <w:tcPr>
            <w:tcW w:w="4788" w:type="dxa"/>
          </w:tcPr>
          <w:p w:rsidR="00BD6D3C" w:rsidRPr="00CA7832" w:rsidRDefault="00BD6D3C" w:rsidP="00AE644F">
            <w:pPr>
              <w:pStyle w:val="NoSpacing"/>
              <w:spacing w:line="360" w:lineRule="auto"/>
              <w:jc w:val="center"/>
              <w:rPr>
                <w:rFonts w:asciiTheme="minorHAnsi" w:hAnsiTheme="minorHAnsi"/>
              </w:rPr>
            </w:pPr>
            <w:r w:rsidRPr="00CA7832">
              <w:rPr>
                <w:rFonts w:asciiTheme="minorHAnsi" w:hAnsiTheme="minorHAnsi"/>
              </w:rPr>
              <w:t>A  light brown/bronze colour liquid</w:t>
            </w:r>
          </w:p>
        </w:tc>
        <w:tc>
          <w:tcPr>
            <w:tcW w:w="4788" w:type="dxa"/>
          </w:tcPr>
          <w:p w:rsidR="00BD6D3C" w:rsidRPr="00CA7832" w:rsidRDefault="00BD6D3C" w:rsidP="00AE644F">
            <w:pPr>
              <w:pStyle w:val="NoSpacing"/>
              <w:spacing w:line="360" w:lineRule="auto"/>
              <w:jc w:val="center"/>
              <w:rPr>
                <w:rFonts w:asciiTheme="minorHAnsi" w:hAnsiTheme="minorHAnsi"/>
              </w:rPr>
            </w:pPr>
            <w:r w:rsidRPr="00CA7832">
              <w:rPr>
                <w:rFonts w:asciiTheme="minorHAnsi" w:hAnsiTheme="minorHAnsi"/>
              </w:rPr>
              <w:t>Brown with a layer of bubbles on top</w:t>
            </w:r>
          </w:p>
        </w:tc>
      </w:tr>
    </w:tbl>
    <w:p w:rsidR="00BD6D3C" w:rsidRPr="00CA7832" w:rsidRDefault="00BD6D3C" w:rsidP="00BD6D3C">
      <w:pPr>
        <w:pStyle w:val="NoSpacing"/>
        <w:spacing w:line="360" w:lineRule="auto"/>
        <w:ind w:left="720"/>
        <w:rPr>
          <w:rFonts w:asciiTheme="minorHAnsi" w:hAnsiTheme="minorHAnsi"/>
        </w:rPr>
      </w:pPr>
    </w:p>
    <w:p w:rsidR="00BD6D3C" w:rsidRPr="00CA7832" w:rsidRDefault="00BD6D3C" w:rsidP="00BD6D3C">
      <w:pPr>
        <w:pStyle w:val="NoSpacing"/>
        <w:spacing w:line="360" w:lineRule="auto"/>
        <w:ind w:left="720"/>
        <w:rPr>
          <w:rFonts w:asciiTheme="minorHAnsi" w:hAnsi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8"/>
        <w:gridCol w:w="4788"/>
      </w:tblGrid>
      <w:tr w:rsidR="00BD6D3C" w:rsidRPr="00CA7832" w:rsidTr="00AE644F">
        <w:tc>
          <w:tcPr>
            <w:tcW w:w="4788" w:type="dxa"/>
          </w:tcPr>
          <w:p w:rsidR="00BD6D3C" w:rsidRPr="00CA7832" w:rsidRDefault="00BD6D3C" w:rsidP="00AE644F">
            <w:pPr>
              <w:pStyle w:val="NoSpacing"/>
              <w:spacing w:line="360" w:lineRule="auto"/>
              <w:jc w:val="center"/>
              <w:rPr>
                <w:rFonts w:asciiTheme="minorHAnsi" w:hAnsiTheme="minorHAnsi"/>
              </w:rPr>
            </w:pPr>
            <w:r w:rsidRPr="00CA7832">
              <w:rPr>
                <w:rFonts w:asciiTheme="minorHAnsi" w:hAnsiTheme="minorHAnsi"/>
              </w:rPr>
              <w:t>Time that the Reaction Mixture was Heated Without any Addition Aid (min)</w:t>
            </w:r>
          </w:p>
        </w:tc>
        <w:tc>
          <w:tcPr>
            <w:tcW w:w="4788" w:type="dxa"/>
          </w:tcPr>
          <w:p w:rsidR="00BD6D3C" w:rsidRPr="00CA7832" w:rsidRDefault="00BD6D3C" w:rsidP="00AE644F">
            <w:pPr>
              <w:pStyle w:val="NoSpacing"/>
              <w:spacing w:line="360" w:lineRule="auto"/>
              <w:jc w:val="center"/>
              <w:rPr>
                <w:rFonts w:asciiTheme="minorHAnsi" w:hAnsiTheme="minorHAnsi"/>
              </w:rPr>
            </w:pPr>
            <w:r w:rsidRPr="00CA7832">
              <w:rPr>
                <w:rFonts w:asciiTheme="minorHAnsi" w:hAnsiTheme="minorHAnsi"/>
              </w:rPr>
              <w:t>Time that the Reaction Mixture was Heated with the Aid of a Hot Water Bath (min)</w:t>
            </w:r>
          </w:p>
        </w:tc>
      </w:tr>
      <w:tr w:rsidR="00BD6D3C" w:rsidRPr="00CA7832" w:rsidTr="00AE644F">
        <w:tc>
          <w:tcPr>
            <w:tcW w:w="4788" w:type="dxa"/>
          </w:tcPr>
          <w:p w:rsidR="00BD6D3C" w:rsidRPr="00CA7832" w:rsidRDefault="00BD6D3C" w:rsidP="00AE644F">
            <w:pPr>
              <w:pStyle w:val="NoSpacing"/>
              <w:spacing w:line="360" w:lineRule="auto"/>
              <w:jc w:val="center"/>
              <w:rPr>
                <w:rFonts w:asciiTheme="minorHAnsi" w:hAnsiTheme="minorHAnsi"/>
              </w:rPr>
            </w:pPr>
            <w:r w:rsidRPr="00CA7832">
              <w:rPr>
                <w:rFonts w:asciiTheme="minorHAnsi" w:hAnsiTheme="minorHAnsi"/>
              </w:rPr>
              <w:t>2</w:t>
            </w:r>
          </w:p>
        </w:tc>
        <w:tc>
          <w:tcPr>
            <w:tcW w:w="4788" w:type="dxa"/>
          </w:tcPr>
          <w:p w:rsidR="00BD6D3C" w:rsidRPr="00CA7832" w:rsidRDefault="00BD6D3C" w:rsidP="00AE644F">
            <w:pPr>
              <w:pStyle w:val="NoSpacing"/>
              <w:spacing w:line="360" w:lineRule="auto"/>
              <w:jc w:val="center"/>
              <w:rPr>
                <w:rFonts w:asciiTheme="minorHAnsi" w:hAnsiTheme="minorHAnsi"/>
              </w:rPr>
            </w:pPr>
            <w:r w:rsidRPr="00CA7832">
              <w:rPr>
                <w:rFonts w:asciiTheme="minorHAnsi" w:hAnsiTheme="minorHAnsi"/>
              </w:rPr>
              <w:t>20</w:t>
            </w:r>
          </w:p>
        </w:tc>
      </w:tr>
    </w:tbl>
    <w:p w:rsidR="00BD6D3C" w:rsidRPr="00CA7832" w:rsidRDefault="00BD6D3C" w:rsidP="00BD6D3C"/>
    <w:p w:rsidR="00BD6D3C" w:rsidRPr="00CA7832" w:rsidRDefault="00F66EB8" w:rsidP="00BD6D3C">
      <w:pPr>
        <w:rPr>
          <w:u w:val="single"/>
        </w:rPr>
      </w:pPr>
      <w:r w:rsidRPr="00CA7832">
        <w:rPr>
          <w:u w:val="single"/>
        </w:rPr>
        <w:lastRenderedPageBreak/>
        <w:t>Reaction of the Grignard Reagent with Carbon Dioxide:</w:t>
      </w:r>
    </w:p>
    <w:p w:rsidR="00BD6D3C" w:rsidRPr="00CA7832" w:rsidRDefault="00F66EB8" w:rsidP="00F66EB8">
      <w:pPr>
        <w:pStyle w:val="ListParagraph"/>
        <w:numPr>
          <w:ilvl w:val="0"/>
          <w:numId w:val="3"/>
        </w:numPr>
      </w:pPr>
      <w:r w:rsidRPr="00CA7832">
        <w:t>Remove the round bottom flask from the hot water bath and allow for undissolved residue to settle</w:t>
      </w:r>
    </w:p>
    <w:p w:rsidR="00F66EB8" w:rsidRPr="00CA7832" w:rsidRDefault="00F66EB8" w:rsidP="00F66EB8">
      <w:pPr>
        <w:pStyle w:val="ListParagraph"/>
        <w:numPr>
          <w:ilvl w:val="0"/>
          <w:numId w:val="3"/>
        </w:numPr>
      </w:pPr>
      <w:r w:rsidRPr="00CA7832">
        <w:t>Obtain some dry ice powder and decant the solution using a glass rod for 15-30s in a 100 ml beaker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6"/>
      </w:tblGrid>
      <w:tr w:rsidR="00F66EB8" w:rsidRPr="00CA7832" w:rsidTr="00AE644F">
        <w:tc>
          <w:tcPr>
            <w:tcW w:w="9576" w:type="dxa"/>
          </w:tcPr>
          <w:p w:rsidR="00F66EB8" w:rsidRPr="00CA7832" w:rsidRDefault="00F66EB8" w:rsidP="00AE644F">
            <w:pPr>
              <w:pStyle w:val="NoSpacing"/>
              <w:spacing w:line="360" w:lineRule="auto"/>
              <w:jc w:val="center"/>
              <w:rPr>
                <w:rFonts w:asciiTheme="minorHAnsi" w:hAnsiTheme="minorHAnsi"/>
              </w:rPr>
            </w:pPr>
            <w:r w:rsidRPr="00CA7832">
              <w:rPr>
                <w:rFonts w:asciiTheme="minorHAnsi" w:hAnsiTheme="minorHAnsi"/>
              </w:rPr>
              <w:t>Appearance of the Reaction Mixture During the Addition of the Grignard Reagent to CO</w:t>
            </w:r>
            <w:r w:rsidRPr="00CA7832">
              <w:rPr>
                <w:rFonts w:asciiTheme="minorHAnsi" w:hAnsiTheme="minorHAnsi"/>
                <w:vertAlign w:val="subscript"/>
              </w:rPr>
              <w:t>2</w:t>
            </w:r>
          </w:p>
        </w:tc>
      </w:tr>
      <w:tr w:rsidR="00F66EB8" w:rsidRPr="00CA7832" w:rsidTr="00AE644F">
        <w:tc>
          <w:tcPr>
            <w:tcW w:w="9576" w:type="dxa"/>
          </w:tcPr>
          <w:p w:rsidR="00F66EB8" w:rsidRPr="00CA7832" w:rsidRDefault="00F66EB8" w:rsidP="00F66EB8">
            <w:pPr>
              <w:pStyle w:val="NoSpacing"/>
              <w:numPr>
                <w:ilvl w:val="0"/>
                <w:numId w:val="2"/>
              </w:numPr>
              <w:spacing w:line="360" w:lineRule="auto"/>
              <w:rPr>
                <w:rFonts w:asciiTheme="minorHAnsi" w:hAnsiTheme="minorHAnsi"/>
              </w:rPr>
            </w:pPr>
            <w:r w:rsidRPr="00CA7832">
              <w:rPr>
                <w:rFonts w:asciiTheme="minorHAnsi" w:hAnsiTheme="minorHAnsi"/>
              </w:rPr>
              <w:t>Liquid began the bubble and made a fizzing sound</w:t>
            </w:r>
          </w:p>
          <w:p w:rsidR="00F66EB8" w:rsidRPr="00CA7832" w:rsidRDefault="00F66EB8" w:rsidP="00F66EB8">
            <w:pPr>
              <w:pStyle w:val="NoSpacing"/>
              <w:numPr>
                <w:ilvl w:val="0"/>
                <w:numId w:val="2"/>
              </w:numPr>
              <w:spacing w:line="360" w:lineRule="auto"/>
              <w:rPr>
                <w:rFonts w:asciiTheme="minorHAnsi" w:hAnsiTheme="minorHAnsi"/>
              </w:rPr>
            </w:pPr>
            <w:r w:rsidRPr="00CA7832">
              <w:rPr>
                <w:rFonts w:asciiTheme="minorHAnsi" w:hAnsiTheme="minorHAnsi"/>
              </w:rPr>
              <w:t>Dry ice sublimated</w:t>
            </w:r>
          </w:p>
        </w:tc>
      </w:tr>
    </w:tbl>
    <w:p w:rsidR="00F66EB8" w:rsidRPr="00CA7832" w:rsidRDefault="00F66EB8" w:rsidP="00F66EB8"/>
    <w:p w:rsidR="00E84187" w:rsidRPr="00CA7832" w:rsidRDefault="00F66EB8" w:rsidP="00F66EB8">
      <w:pPr>
        <w:rPr>
          <w:u w:val="single"/>
        </w:rPr>
      </w:pPr>
      <w:r w:rsidRPr="00CA7832">
        <w:rPr>
          <w:u w:val="single"/>
        </w:rPr>
        <w:t>Isolation of the Benzoic Acid:</w:t>
      </w:r>
    </w:p>
    <w:p w:rsidR="00E84187" w:rsidRPr="00CA7832" w:rsidRDefault="00E84187" w:rsidP="00E84187">
      <w:pPr>
        <w:pStyle w:val="ListParagraph"/>
        <w:numPr>
          <w:ilvl w:val="0"/>
          <w:numId w:val="5"/>
        </w:numPr>
      </w:pPr>
      <w:r w:rsidRPr="00CA7832">
        <w:t xml:space="preserve">To the resulting sticky mass from the above step add 20-20g of water ice, 20 ml of water, 5 ml of conc. HCL and 15 ml of diethyl ether </w:t>
      </w:r>
    </w:p>
    <w:p w:rsidR="00E84187" w:rsidRPr="00CA7832" w:rsidRDefault="00E84187" w:rsidP="00E84187">
      <w:pPr>
        <w:pStyle w:val="ListParagraph"/>
        <w:numPr>
          <w:ilvl w:val="0"/>
          <w:numId w:val="5"/>
        </w:numPr>
      </w:pPr>
      <w:r w:rsidRPr="00CA7832">
        <w:t>Transfer the resulting mixture to a clean, dry seperatory funnel and rinse the beaker with 15 ml of diethyl ether and add that to the seperatory funnel as well</w:t>
      </w:r>
    </w:p>
    <w:p w:rsidR="00E84187" w:rsidRPr="00CA7832" w:rsidRDefault="00E84187" w:rsidP="00E84187">
      <w:pPr>
        <w:pStyle w:val="ListParagraph"/>
        <w:numPr>
          <w:ilvl w:val="0"/>
          <w:numId w:val="5"/>
        </w:numPr>
      </w:pPr>
      <w:r w:rsidRPr="00CA7832">
        <w:t>Separate the layers into separate beakers, re-extract the aqueous layer and combine the organic layers</w:t>
      </w:r>
    </w:p>
    <w:p w:rsidR="00E84187" w:rsidRPr="00CA7832" w:rsidRDefault="00E84187" w:rsidP="00E84187">
      <w:pPr>
        <w:pStyle w:val="ListParagraph"/>
        <w:numPr>
          <w:ilvl w:val="0"/>
          <w:numId w:val="5"/>
        </w:numPr>
      </w:pPr>
      <w:r w:rsidRPr="00CA7832">
        <w:t>Extract the organic phase twice each time with 20ml of aqueous 10% NaOH solution</w:t>
      </w:r>
    </w:p>
    <w:p w:rsidR="00E84187" w:rsidRPr="00CA7832" w:rsidRDefault="00E84187" w:rsidP="00E84187">
      <w:pPr>
        <w:pStyle w:val="ListParagraph"/>
        <w:numPr>
          <w:ilvl w:val="0"/>
          <w:numId w:val="5"/>
        </w:numPr>
      </w:pPr>
      <w:r w:rsidRPr="00CA7832">
        <w:t>Add conc. HCl to acidify the solution until it is highly acidic and no precipitate is formed, check the acidity using litmus paper</w:t>
      </w:r>
    </w:p>
    <w:p w:rsidR="00E84187" w:rsidRPr="00CA7832" w:rsidRDefault="00E84187" w:rsidP="00E84187">
      <w:pPr>
        <w:pStyle w:val="ListParagraph"/>
        <w:numPr>
          <w:ilvl w:val="0"/>
          <w:numId w:val="5"/>
        </w:numPr>
      </w:pPr>
      <w:r w:rsidRPr="00CA7832">
        <w:t>Cool the mixture in an ice bath and filter it by suction filtration. Take and dry the product on a watch glass measure its weight and its melting point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8"/>
        <w:gridCol w:w="4788"/>
      </w:tblGrid>
      <w:tr w:rsidR="00E84187" w:rsidRPr="00CA7832" w:rsidTr="00AE644F">
        <w:tc>
          <w:tcPr>
            <w:tcW w:w="4788" w:type="dxa"/>
          </w:tcPr>
          <w:p w:rsidR="00E84187" w:rsidRPr="00CA7832" w:rsidRDefault="00E84187" w:rsidP="00AE644F">
            <w:pPr>
              <w:pStyle w:val="NoSpacing"/>
              <w:spacing w:line="360" w:lineRule="auto"/>
              <w:jc w:val="center"/>
              <w:rPr>
                <w:rFonts w:asciiTheme="minorHAnsi" w:hAnsiTheme="minorHAnsi"/>
              </w:rPr>
            </w:pPr>
          </w:p>
        </w:tc>
        <w:tc>
          <w:tcPr>
            <w:tcW w:w="4788" w:type="dxa"/>
          </w:tcPr>
          <w:p w:rsidR="00E84187" w:rsidRPr="00CA7832" w:rsidRDefault="00E84187" w:rsidP="00AE644F">
            <w:pPr>
              <w:pStyle w:val="NoSpacing"/>
              <w:spacing w:line="360" w:lineRule="auto"/>
              <w:jc w:val="center"/>
              <w:rPr>
                <w:rFonts w:asciiTheme="minorHAnsi" w:hAnsiTheme="minorHAnsi"/>
              </w:rPr>
            </w:pPr>
            <w:r w:rsidRPr="00CA7832">
              <w:rPr>
                <w:rFonts w:asciiTheme="minorHAnsi" w:hAnsiTheme="minorHAnsi"/>
              </w:rPr>
              <w:t>Isolated Benzoic Acid</w:t>
            </w:r>
          </w:p>
        </w:tc>
      </w:tr>
      <w:tr w:rsidR="00E84187" w:rsidRPr="00CA7832" w:rsidTr="00AE644F">
        <w:tc>
          <w:tcPr>
            <w:tcW w:w="4788" w:type="dxa"/>
          </w:tcPr>
          <w:p w:rsidR="00E84187" w:rsidRPr="00CA7832" w:rsidRDefault="00E84187" w:rsidP="00AE644F">
            <w:pPr>
              <w:pStyle w:val="NoSpacing"/>
              <w:spacing w:line="360" w:lineRule="auto"/>
              <w:jc w:val="center"/>
              <w:rPr>
                <w:rFonts w:asciiTheme="minorHAnsi" w:hAnsiTheme="minorHAnsi"/>
              </w:rPr>
            </w:pPr>
            <w:r w:rsidRPr="00CA7832">
              <w:rPr>
                <w:rFonts w:asciiTheme="minorHAnsi" w:hAnsiTheme="minorHAnsi"/>
              </w:rPr>
              <w:t>Weight of Veil (g)</w:t>
            </w:r>
          </w:p>
        </w:tc>
        <w:tc>
          <w:tcPr>
            <w:tcW w:w="4788" w:type="dxa"/>
          </w:tcPr>
          <w:p w:rsidR="00E84187" w:rsidRPr="00CA7832" w:rsidRDefault="00E84187" w:rsidP="00AE644F">
            <w:pPr>
              <w:pStyle w:val="NoSpacing"/>
              <w:spacing w:line="360" w:lineRule="auto"/>
              <w:jc w:val="center"/>
              <w:rPr>
                <w:rFonts w:asciiTheme="minorHAnsi" w:hAnsiTheme="minorHAnsi"/>
              </w:rPr>
            </w:pPr>
            <w:r w:rsidRPr="00CA7832">
              <w:rPr>
                <w:rFonts w:asciiTheme="minorHAnsi" w:hAnsiTheme="minorHAnsi"/>
              </w:rPr>
              <w:t>29.66</w:t>
            </w:r>
          </w:p>
        </w:tc>
      </w:tr>
      <w:tr w:rsidR="00E84187" w:rsidRPr="00CA7832" w:rsidTr="00AE644F">
        <w:tc>
          <w:tcPr>
            <w:tcW w:w="4788" w:type="dxa"/>
          </w:tcPr>
          <w:p w:rsidR="00E84187" w:rsidRPr="00CA7832" w:rsidRDefault="00E84187" w:rsidP="00AE644F">
            <w:pPr>
              <w:pStyle w:val="NoSpacing"/>
              <w:spacing w:line="360" w:lineRule="auto"/>
              <w:jc w:val="center"/>
              <w:rPr>
                <w:rFonts w:asciiTheme="minorHAnsi" w:hAnsiTheme="minorHAnsi"/>
              </w:rPr>
            </w:pPr>
            <w:r w:rsidRPr="00CA7832">
              <w:rPr>
                <w:rFonts w:asciiTheme="minorHAnsi" w:hAnsiTheme="minorHAnsi"/>
              </w:rPr>
              <w:t>Weight of Veil + Product (g)</w:t>
            </w:r>
          </w:p>
        </w:tc>
        <w:tc>
          <w:tcPr>
            <w:tcW w:w="4788" w:type="dxa"/>
          </w:tcPr>
          <w:p w:rsidR="00E84187" w:rsidRPr="00CA7832" w:rsidRDefault="00E84187" w:rsidP="00AE644F">
            <w:pPr>
              <w:pStyle w:val="NoSpacing"/>
              <w:spacing w:line="360" w:lineRule="auto"/>
              <w:jc w:val="center"/>
              <w:rPr>
                <w:rFonts w:asciiTheme="minorHAnsi" w:hAnsiTheme="minorHAnsi"/>
              </w:rPr>
            </w:pPr>
            <w:r w:rsidRPr="00CA7832">
              <w:rPr>
                <w:rFonts w:asciiTheme="minorHAnsi" w:hAnsiTheme="minorHAnsi"/>
              </w:rPr>
              <w:t>34.8</w:t>
            </w:r>
          </w:p>
        </w:tc>
      </w:tr>
      <w:tr w:rsidR="00E84187" w:rsidRPr="00CA7832" w:rsidTr="00AE644F">
        <w:tc>
          <w:tcPr>
            <w:tcW w:w="4788" w:type="dxa"/>
          </w:tcPr>
          <w:p w:rsidR="00E84187" w:rsidRPr="00CA7832" w:rsidRDefault="00E84187" w:rsidP="00AE644F">
            <w:pPr>
              <w:pStyle w:val="NoSpacing"/>
              <w:spacing w:line="360" w:lineRule="auto"/>
              <w:jc w:val="center"/>
              <w:rPr>
                <w:rFonts w:asciiTheme="minorHAnsi" w:hAnsiTheme="minorHAnsi"/>
              </w:rPr>
            </w:pPr>
            <w:r w:rsidRPr="00CA7832">
              <w:rPr>
                <w:rFonts w:asciiTheme="minorHAnsi" w:hAnsiTheme="minorHAnsi"/>
              </w:rPr>
              <w:t>Weight of Product (g)</w:t>
            </w:r>
          </w:p>
        </w:tc>
        <w:tc>
          <w:tcPr>
            <w:tcW w:w="4788" w:type="dxa"/>
          </w:tcPr>
          <w:p w:rsidR="00E84187" w:rsidRPr="00CA7832" w:rsidRDefault="00E84187" w:rsidP="00AE644F">
            <w:pPr>
              <w:pStyle w:val="NoSpacing"/>
              <w:spacing w:line="360" w:lineRule="auto"/>
              <w:jc w:val="center"/>
              <w:rPr>
                <w:rFonts w:asciiTheme="minorHAnsi" w:hAnsiTheme="minorHAnsi"/>
              </w:rPr>
            </w:pPr>
            <w:r w:rsidRPr="00CA7832">
              <w:rPr>
                <w:rFonts w:asciiTheme="minorHAnsi" w:hAnsiTheme="minorHAnsi"/>
              </w:rPr>
              <w:t>5.14</w:t>
            </w:r>
          </w:p>
        </w:tc>
      </w:tr>
      <w:tr w:rsidR="00E84187" w:rsidRPr="00CA7832" w:rsidTr="00AE644F">
        <w:tc>
          <w:tcPr>
            <w:tcW w:w="4788" w:type="dxa"/>
          </w:tcPr>
          <w:p w:rsidR="00E84187" w:rsidRPr="00CA7832" w:rsidRDefault="00E84187" w:rsidP="00AE644F">
            <w:pPr>
              <w:pStyle w:val="NoSpacing"/>
              <w:spacing w:line="360" w:lineRule="auto"/>
              <w:jc w:val="center"/>
              <w:rPr>
                <w:rFonts w:asciiTheme="minorHAnsi" w:hAnsiTheme="minorHAnsi"/>
              </w:rPr>
            </w:pPr>
            <w:r w:rsidRPr="00CA7832">
              <w:rPr>
                <w:rFonts w:asciiTheme="minorHAnsi" w:hAnsiTheme="minorHAnsi"/>
              </w:rPr>
              <w:t>Melting Point Range (</w:t>
            </w:r>
            <w:r w:rsidRPr="00CA7832">
              <w:rPr>
                <w:rFonts w:asciiTheme="minorHAnsi" w:hAnsiTheme="minorHAnsi"/>
                <w:vertAlign w:val="superscript"/>
              </w:rPr>
              <w:t>o</w:t>
            </w:r>
            <w:r w:rsidRPr="00CA7832">
              <w:rPr>
                <w:rFonts w:asciiTheme="minorHAnsi" w:hAnsiTheme="minorHAnsi"/>
              </w:rPr>
              <w:t>C)</w:t>
            </w:r>
          </w:p>
        </w:tc>
        <w:tc>
          <w:tcPr>
            <w:tcW w:w="4788" w:type="dxa"/>
          </w:tcPr>
          <w:p w:rsidR="00E84187" w:rsidRPr="00CA7832" w:rsidRDefault="00E84187" w:rsidP="00AE644F">
            <w:pPr>
              <w:pStyle w:val="NoSpacing"/>
              <w:spacing w:line="360" w:lineRule="auto"/>
              <w:jc w:val="center"/>
              <w:rPr>
                <w:rFonts w:asciiTheme="minorHAnsi" w:hAnsiTheme="minorHAnsi"/>
              </w:rPr>
            </w:pPr>
            <w:r w:rsidRPr="00CA7832">
              <w:rPr>
                <w:rFonts w:asciiTheme="minorHAnsi" w:hAnsiTheme="minorHAnsi"/>
              </w:rPr>
              <w:t>99-107</w:t>
            </w:r>
          </w:p>
        </w:tc>
      </w:tr>
      <w:tr w:rsidR="00E84187" w:rsidRPr="00CA7832" w:rsidTr="00AE644F">
        <w:tc>
          <w:tcPr>
            <w:tcW w:w="4788" w:type="dxa"/>
          </w:tcPr>
          <w:p w:rsidR="00E84187" w:rsidRPr="00CA7832" w:rsidRDefault="00E84187" w:rsidP="00AE644F">
            <w:pPr>
              <w:pStyle w:val="NoSpacing"/>
              <w:spacing w:line="360" w:lineRule="auto"/>
              <w:jc w:val="center"/>
              <w:rPr>
                <w:rFonts w:asciiTheme="minorHAnsi" w:hAnsiTheme="minorHAnsi"/>
              </w:rPr>
            </w:pPr>
            <w:r w:rsidRPr="00CA7832">
              <w:rPr>
                <w:rFonts w:asciiTheme="minorHAnsi" w:hAnsiTheme="minorHAnsi"/>
              </w:rPr>
              <w:t>Appearance of the Dried Product</w:t>
            </w:r>
          </w:p>
        </w:tc>
        <w:tc>
          <w:tcPr>
            <w:tcW w:w="4788" w:type="dxa"/>
          </w:tcPr>
          <w:p w:rsidR="00E84187" w:rsidRPr="00CA7832" w:rsidRDefault="00E84187" w:rsidP="00AE644F">
            <w:pPr>
              <w:pStyle w:val="NoSpacing"/>
              <w:spacing w:line="360" w:lineRule="auto"/>
              <w:jc w:val="center"/>
              <w:rPr>
                <w:rFonts w:asciiTheme="minorHAnsi" w:hAnsiTheme="minorHAnsi"/>
              </w:rPr>
            </w:pPr>
            <w:r w:rsidRPr="00CA7832">
              <w:rPr>
                <w:rFonts w:asciiTheme="minorHAnsi" w:hAnsiTheme="minorHAnsi"/>
              </w:rPr>
              <w:t>White powder</w:t>
            </w:r>
          </w:p>
        </w:tc>
      </w:tr>
    </w:tbl>
    <w:p w:rsidR="00E84187" w:rsidRPr="00CA7832" w:rsidRDefault="00E84187" w:rsidP="00E84187"/>
    <w:p w:rsidR="00920CE8" w:rsidRPr="00CA7832" w:rsidRDefault="0061686F" w:rsidP="00E84187">
      <w:pPr>
        <w:rPr>
          <w:b/>
          <w:u w:val="single"/>
        </w:rPr>
      </w:pPr>
      <w:r w:rsidRPr="00CA7832">
        <w:rPr>
          <w:b/>
          <w:u w:val="single"/>
        </w:rPr>
        <w:t>Discussion:</w:t>
      </w:r>
    </w:p>
    <w:p w:rsidR="0061686F" w:rsidRPr="00CA7832" w:rsidRDefault="0061686F" w:rsidP="0061686F">
      <w:pPr>
        <w:pStyle w:val="NoSpacing"/>
        <w:spacing w:line="360" w:lineRule="auto"/>
        <w:rPr>
          <w:rFonts w:asciiTheme="minorHAnsi" w:hAnsiTheme="minorHAnsi"/>
        </w:rPr>
      </w:pPr>
      <w:r w:rsidRPr="00CA7832">
        <w:rPr>
          <w:rFonts w:asciiTheme="minorHAnsi" w:hAnsiTheme="minorHAnsi"/>
        </w:rPr>
        <w:t xml:space="preserve">In this experiment, we prepared the Grignard reagent phenylmagnesium bromide: </w:t>
      </w:r>
      <w:r w:rsidRPr="00CA7832">
        <w:rPr>
          <w:rFonts w:asciiTheme="minorHAnsi" w:hAnsiTheme="minorHAnsi"/>
          <w:noProof/>
          <w:lang w:eastAsia="en-CA"/>
        </w:rPr>
        <w:drawing>
          <wp:inline distT="0" distB="0" distL="0" distR="0">
            <wp:extent cx="4257675" cy="609600"/>
            <wp:effectExtent l="19050" t="0" r="9525" b="0"/>
            <wp:docPr id="1" name="Picture 1" descr="http://www.miracosta.edu/home/dlr/images/21103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iracosta.edu/home/dlr/images/2110301.gif"/>
                    <pic:cNvPicPr>
                      <a:picLocks noChangeAspect="1" noChangeArrowheads="1"/>
                    </pic:cNvPicPr>
                  </pic:nvPicPr>
                  <pic:blipFill>
                    <a:blip r:embed="rId5"/>
                    <a:srcRect/>
                    <a:stretch>
                      <a:fillRect/>
                    </a:stretch>
                  </pic:blipFill>
                  <pic:spPr bwMode="auto">
                    <a:xfrm>
                      <a:off x="0" y="0"/>
                      <a:ext cx="4257675" cy="609600"/>
                    </a:xfrm>
                    <a:prstGeom prst="rect">
                      <a:avLst/>
                    </a:prstGeom>
                    <a:noFill/>
                    <a:ln w="9525">
                      <a:noFill/>
                      <a:miter lim="800000"/>
                      <a:headEnd/>
                      <a:tailEnd/>
                    </a:ln>
                  </pic:spPr>
                </pic:pic>
              </a:graphicData>
            </a:graphic>
          </wp:inline>
        </w:drawing>
      </w:r>
    </w:p>
    <w:p w:rsidR="0061686F" w:rsidRPr="00CA7832" w:rsidRDefault="0061686F" w:rsidP="0061686F">
      <w:pPr>
        <w:pStyle w:val="NoSpacing"/>
        <w:spacing w:line="360" w:lineRule="auto"/>
        <w:rPr>
          <w:rFonts w:asciiTheme="minorHAnsi" w:hAnsiTheme="minorHAnsi"/>
        </w:rPr>
      </w:pPr>
      <w:r w:rsidRPr="00CA7832">
        <w:rPr>
          <w:rFonts w:asciiTheme="minorHAnsi" w:hAnsiTheme="minorHAnsi"/>
        </w:rPr>
        <w:lastRenderedPageBreak/>
        <w:t>The phenylmagnesium bromide was then used to produce benzoic acid when reacted with carbon dioxide (dry ice). The organic portion of the Grignard reagent functions as a carbanion nucleophile.</w:t>
      </w:r>
    </w:p>
    <w:p w:rsidR="0061686F" w:rsidRPr="00CA7832" w:rsidRDefault="0061686F" w:rsidP="0061686F">
      <w:pPr>
        <w:pStyle w:val="NoSpacing"/>
        <w:spacing w:line="360" w:lineRule="auto"/>
        <w:rPr>
          <w:rFonts w:asciiTheme="minorHAnsi" w:hAnsiTheme="minorHAnsi"/>
        </w:rPr>
      </w:pPr>
      <w:r w:rsidRPr="00CA7832">
        <w:rPr>
          <w:rFonts w:asciiTheme="minorHAnsi" w:hAnsiTheme="minorHAnsi"/>
        </w:rPr>
        <w:tab/>
        <w:t>During the experiment the reflux apparatus had to be completely dry. This was achieved by washing the apparatus before hand and putting them in the oven to dry completely for 15 minutes. This insured that no water would remain on the apparatus because if any water was left, it would cleave the Grignard reagent producing benzene.</w:t>
      </w:r>
    </w:p>
    <w:p w:rsidR="0061686F" w:rsidRPr="00CA7832" w:rsidRDefault="0061686F" w:rsidP="0061686F">
      <w:pPr>
        <w:pStyle w:val="NoSpacing"/>
        <w:spacing w:line="360" w:lineRule="auto"/>
        <w:rPr>
          <w:rFonts w:asciiTheme="minorHAnsi" w:hAnsiTheme="minorHAnsi"/>
        </w:rPr>
      </w:pPr>
      <w:r w:rsidRPr="00CA7832">
        <w:rPr>
          <w:rFonts w:asciiTheme="minorHAnsi" w:hAnsiTheme="minorHAnsi"/>
        </w:rPr>
        <w:tab/>
        <w:t xml:space="preserve">Our first attempt on the reflux was contaminated which is why the first product of the reflux was milky white which indicated that our solution had gotten </w:t>
      </w:r>
      <w:r w:rsidR="00CA7832" w:rsidRPr="00CA7832">
        <w:rPr>
          <w:rFonts w:asciiTheme="minorHAnsi" w:hAnsiTheme="minorHAnsi"/>
        </w:rPr>
        <w:t xml:space="preserve">mixed with water. Though on the second try we did manage to keep the reflux solution from getting infected we were behind and as a result our final product did not dry properly. For this reason it had a greater mass than average. </w:t>
      </w:r>
    </w:p>
    <w:p w:rsidR="00CA7832" w:rsidRPr="00CA7832" w:rsidRDefault="00CA7832" w:rsidP="0061686F">
      <w:pPr>
        <w:pStyle w:val="NoSpacing"/>
        <w:spacing w:line="360" w:lineRule="auto"/>
        <w:rPr>
          <w:rFonts w:asciiTheme="minorHAnsi" w:hAnsiTheme="minorHAnsi"/>
        </w:rPr>
      </w:pPr>
      <w:r w:rsidRPr="00CA7832">
        <w:rPr>
          <w:rFonts w:asciiTheme="minorHAnsi" w:hAnsiTheme="minorHAnsi"/>
        </w:rPr>
        <w:tab/>
        <w:t xml:space="preserve">Once the reflux had finished after its aid with the hot water bath, it we reacted the solution of phenylmagnesium bromide in diethyl ether with carbon dioxide (dry ice). </w:t>
      </w:r>
    </w:p>
    <w:p w:rsidR="00CA7832" w:rsidRPr="00CA7832" w:rsidRDefault="00CA7832" w:rsidP="0061686F">
      <w:pPr>
        <w:pStyle w:val="NoSpacing"/>
        <w:spacing w:line="360" w:lineRule="auto"/>
        <w:rPr>
          <w:rFonts w:asciiTheme="minorHAnsi" w:hAnsiTheme="minorHAnsi"/>
        </w:rPr>
      </w:pPr>
      <w:r w:rsidRPr="00CA7832">
        <w:rPr>
          <w:rFonts w:asciiTheme="minorHAnsi" w:hAnsiTheme="minorHAnsi"/>
        </w:rPr>
        <w:tab/>
        <w:t>The workup part of the experiment consisted of careful extraction and then re-extractions, cooling the mixture, filtering it through suction filtration and collecting the product and drying it. The work up/purification part can be easily explained by the following flow chart:</w:t>
      </w:r>
    </w:p>
    <w:p w:rsidR="0061686F" w:rsidRPr="00CA7832" w:rsidRDefault="0061686F" w:rsidP="00E84187"/>
    <w:p w:rsidR="00E84187" w:rsidRPr="00CA7832" w:rsidRDefault="00E84187" w:rsidP="00E84187">
      <w:pPr>
        <w:pStyle w:val="ListParagraph"/>
      </w:pPr>
    </w:p>
    <w:p w:rsidR="00CA7832" w:rsidRPr="00CA7832" w:rsidRDefault="00CA7832" w:rsidP="00E84187">
      <w:pPr>
        <w:pStyle w:val="ListParagraph"/>
      </w:pPr>
    </w:p>
    <w:p w:rsidR="00CA7832" w:rsidRPr="00CA7832" w:rsidRDefault="00CA7832" w:rsidP="00E84187">
      <w:pPr>
        <w:pStyle w:val="ListParagraph"/>
      </w:pPr>
    </w:p>
    <w:p w:rsidR="00CA7832" w:rsidRPr="00CA7832" w:rsidRDefault="00CA7832" w:rsidP="00E84187">
      <w:pPr>
        <w:pStyle w:val="ListParagraph"/>
      </w:pPr>
    </w:p>
    <w:p w:rsidR="00CA7832" w:rsidRPr="00CA7832" w:rsidRDefault="00CA7832" w:rsidP="00E84187">
      <w:pPr>
        <w:pStyle w:val="ListParagraph"/>
      </w:pPr>
    </w:p>
    <w:p w:rsidR="00CA7832" w:rsidRPr="00CA7832" w:rsidRDefault="00CA7832" w:rsidP="00E84187">
      <w:pPr>
        <w:pStyle w:val="ListParagraph"/>
      </w:pPr>
    </w:p>
    <w:p w:rsidR="00CA7832" w:rsidRPr="00CA7832" w:rsidRDefault="00CA7832" w:rsidP="00E84187">
      <w:pPr>
        <w:pStyle w:val="ListParagraph"/>
      </w:pPr>
    </w:p>
    <w:p w:rsidR="00CA7832" w:rsidRPr="00CA7832" w:rsidRDefault="00CA7832" w:rsidP="00E84187">
      <w:pPr>
        <w:pStyle w:val="ListParagraph"/>
      </w:pPr>
    </w:p>
    <w:p w:rsidR="00CA7832" w:rsidRPr="00CA7832" w:rsidRDefault="00CA7832" w:rsidP="00E84187">
      <w:pPr>
        <w:pStyle w:val="ListParagraph"/>
      </w:pPr>
    </w:p>
    <w:p w:rsidR="00CA7832" w:rsidRPr="00CA7832" w:rsidRDefault="00CA7832" w:rsidP="00E84187">
      <w:pPr>
        <w:pStyle w:val="ListParagraph"/>
      </w:pPr>
    </w:p>
    <w:p w:rsidR="00CA7832" w:rsidRPr="00CA7832" w:rsidRDefault="00CA7832" w:rsidP="00E84187">
      <w:pPr>
        <w:pStyle w:val="ListParagraph"/>
      </w:pPr>
    </w:p>
    <w:p w:rsidR="00CA7832" w:rsidRPr="00CA7832" w:rsidRDefault="00CA7832" w:rsidP="00E84187">
      <w:pPr>
        <w:pStyle w:val="ListParagraph"/>
      </w:pPr>
    </w:p>
    <w:p w:rsidR="00CA7832" w:rsidRPr="00CA7832" w:rsidRDefault="00CA7832" w:rsidP="00E84187">
      <w:pPr>
        <w:pStyle w:val="ListParagraph"/>
      </w:pPr>
    </w:p>
    <w:p w:rsidR="00CA7832" w:rsidRPr="00CA7832" w:rsidRDefault="00CA7832" w:rsidP="00E84187">
      <w:pPr>
        <w:pStyle w:val="ListParagraph"/>
      </w:pPr>
    </w:p>
    <w:p w:rsidR="00CA7832" w:rsidRPr="00CA7832" w:rsidRDefault="00CA7832" w:rsidP="00E84187">
      <w:pPr>
        <w:pStyle w:val="ListParagraph"/>
      </w:pPr>
    </w:p>
    <w:p w:rsidR="00CA7832" w:rsidRPr="00CA7832" w:rsidRDefault="00CA7832" w:rsidP="00E84187">
      <w:pPr>
        <w:pStyle w:val="ListParagraph"/>
      </w:pPr>
    </w:p>
    <w:p w:rsidR="00CA7832" w:rsidRPr="00CA7832" w:rsidRDefault="00CA7832" w:rsidP="00E84187">
      <w:pPr>
        <w:pStyle w:val="ListParagraph"/>
      </w:pPr>
    </w:p>
    <w:p w:rsidR="00CA7832" w:rsidRPr="00CA7832" w:rsidRDefault="00CA7832" w:rsidP="00CA7832"/>
    <w:p w:rsidR="00CA7832" w:rsidRPr="00CA7832" w:rsidRDefault="00CA7832" w:rsidP="00E84187">
      <w:pPr>
        <w:pStyle w:val="ListParagraph"/>
      </w:pPr>
    </w:p>
    <w:p w:rsidR="00CA7832" w:rsidRPr="00CA7832" w:rsidRDefault="00CA7832" w:rsidP="00CA7832">
      <w:pPr>
        <w:pStyle w:val="NoSpacing"/>
        <w:spacing w:line="360" w:lineRule="auto"/>
        <w:rPr>
          <w:rFonts w:asciiTheme="minorHAnsi" w:hAnsiTheme="minorHAnsi"/>
          <w:bCs/>
          <w:lang w:val="en-US"/>
        </w:rPr>
      </w:pPr>
      <w:r w:rsidRPr="00CA7832">
        <w:rPr>
          <w:rFonts w:asciiTheme="minorHAnsi" w:hAnsiTheme="minorHAnsi"/>
          <w:bCs/>
          <w:lang w:val="en-US"/>
        </w:rPr>
        <w:lastRenderedPageBreak/>
        <w:t>1. 5 mL of concentrated HCl is added to protonate benzoate so that it is soluble in organic phase.  The diethyl ether acts as a medium for the benzoic acid to dissolve and the water acts as a medium for HCl to dissolve in.</w:t>
      </w:r>
    </w:p>
    <w:p w:rsidR="00CA7832" w:rsidRPr="00CA7832" w:rsidRDefault="00CA7832" w:rsidP="00CA7832">
      <w:pPr>
        <w:pStyle w:val="NoSpacing"/>
        <w:spacing w:line="360" w:lineRule="auto"/>
        <w:rPr>
          <w:rFonts w:asciiTheme="minorHAnsi" w:hAnsiTheme="minorHAnsi"/>
          <w:bCs/>
          <w:lang w:val="en-US"/>
        </w:rPr>
      </w:pPr>
      <w:r w:rsidRPr="00CA7832">
        <w:rPr>
          <w:rFonts w:asciiTheme="minorHAnsi" w:hAnsiTheme="minorHAnsi"/>
          <w:bCs/>
          <w:lang w:val="en-US"/>
        </w:rPr>
        <w:t>2. Same process is repeated except only with the diethyl ether to extract as much benzoic acid as possible.</w:t>
      </w:r>
    </w:p>
    <w:p w:rsidR="00CA7832" w:rsidRPr="00CA7832" w:rsidRDefault="00CA7832" w:rsidP="00CA7832">
      <w:pPr>
        <w:pStyle w:val="NoSpacing"/>
        <w:spacing w:line="360" w:lineRule="auto"/>
        <w:rPr>
          <w:rFonts w:asciiTheme="minorHAnsi" w:hAnsiTheme="minorHAnsi"/>
          <w:bCs/>
          <w:lang w:val="en-US"/>
        </w:rPr>
      </w:pPr>
      <w:r w:rsidRPr="00CA7832">
        <w:rPr>
          <w:rFonts w:asciiTheme="minorHAnsi" w:hAnsiTheme="minorHAnsi"/>
          <w:bCs/>
          <w:lang w:val="en-US"/>
        </w:rPr>
        <w:t>3. Organic phases are combined.</w:t>
      </w:r>
    </w:p>
    <w:p w:rsidR="00CA7832" w:rsidRPr="00CA7832" w:rsidRDefault="00CA7832" w:rsidP="00CA7832">
      <w:pPr>
        <w:pStyle w:val="NoSpacing"/>
        <w:spacing w:line="360" w:lineRule="auto"/>
        <w:rPr>
          <w:rFonts w:asciiTheme="minorHAnsi" w:hAnsiTheme="minorHAnsi"/>
          <w:bCs/>
          <w:lang w:val="en-US"/>
        </w:rPr>
      </w:pPr>
      <w:r w:rsidRPr="00CA7832">
        <w:rPr>
          <w:rFonts w:asciiTheme="minorHAnsi" w:hAnsiTheme="minorHAnsi"/>
          <w:bCs/>
          <w:lang w:val="en-US"/>
        </w:rPr>
        <w:t>4. Aqueous phase is discarded and includes MgBr</w:t>
      </w:r>
      <w:r w:rsidRPr="00CA7832">
        <w:rPr>
          <w:rFonts w:asciiTheme="minorHAnsi" w:hAnsiTheme="minorHAnsi"/>
          <w:bCs/>
          <w:vertAlign w:val="subscript"/>
          <w:lang w:val="en-US"/>
        </w:rPr>
        <w:t>2</w:t>
      </w:r>
      <w:r w:rsidRPr="00CA7832">
        <w:rPr>
          <w:rFonts w:asciiTheme="minorHAnsi" w:hAnsiTheme="minorHAnsi"/>
          <w:bCs/>
          <w:lang w:val="en-US"/>
        </w:rPr>
        <w:t>, HCl, CO</w:t>
      </w:r>
      <w:r w:rsidRPr="00CA7832">
        <w:rPr>
          <w:rFonts w:asciiTheme="minorHAnsi" w:hAnsiTheme="minorHAnsi"/>
          <w:bCs/>
          <w:vertAlign w:val="subscript"/>
          <w:lang w:val="en-US"/>
        </w:rPr>
        <w:t>2</w:t>
      </w:r>
      <w:r w:rsidRPr="00CA7832">
        <w:rPr>
          <w:rFonts w:asciiTheme="minorHAnsi" w:hAnsiTheme="minorHAnsi"/>
          <w:bCs/>
          <w:lang w:val="en-US"/>
        </w:rPr>
        <w:t>, H</w:t>
      </w:r>
      <w:r w:rsidRPr="00CA7832">
        <w:rPr>
          <w:rFonts w:asciiTheme="minorHAnsi" w:hAnsiTheme="minorHAnsi"/>
          <w:bCs/>
          <w:vertAlign w:val="subscript"/>
          <w:lang w:val="en-US"/>
        </w:rPr>
        <w:t>2</w:t>
      </w:r>
      <w:r w:rsidRPr="00CA7832">
        <w:rPr>
          <w:rFonts w:asciiTheme="minorHAnsi" w:hAnsiTheme="minorHAnsi"/>
          <w:bCs/>
          <w:lang w:val="en-US"/>
        </w:rPr>
        <w:t>O</w:t>
      </w:r>
    </w:p>
    <w:p w:rsidR="00CA7832" w:rsidRPr="00CA7832" w:rsidRDefault="00CA7832" w:rsidP="00CA7832">
      <w:pPr>
        <w:pStyle w:val="NoSpacing"/>
        <w:spacing w:line="360" w:lineRule="auto"/>
        <w:rPr>
          <w:rFonts w:asciiTheme="minorHAnsi" w:hAnsiTheme="minorHAnsi"/>
          <w:bCs/>
          <w:lang w:val="en-US"/>
        </w:rPr>
      </w:pPr>
      <w:r w:rsidRPr="00CA7832">
        <w:rPr>
          <w:rFonts w:asciiTheme="minorHAnsi" w:hAnsiTheme="minorHAnsi"/>
          <w:bCs/>
          <w:lang w:val="en-US"/>
        </w:rPr>
        <w:t>5. Organic phase is mixed with 20mL of 10% NaOH in order to deprotonate benzoic acid into benzoate and separate the benzoate from the diethyl ether.</w:t>
      </w:r>
    </w:p>
    <w:p w:rsidR="00CA7832" w:rsidRPr="00CA7832" w:rsidRDefault="00CA7832" w:rsidP="00CA7832">
      <w:pPr>
        <w:pStyle w:val="NoSpacing"/>
        <w:spacing w:line="360" w:lineRule="auto"/>
        <w:rPr>
          <w:rFonts w:asciiTheme="minorHAnsi" w:hAnsiTheme="minorHAnsi"/>
          <w:bCs/>
          <w:lang w:val="en-US"/>
        </w:rPr>
      </w:pPr>
      <w:r w:rsidRPr="00CA7832">
        <w:rPr>
          <w:rFonts w:asciiTheme="minorHAnsi" w:hAnsiTheme="minorHAnsi"/>
          <w:bCs/>
          <w:lang w:val="en-US"/>
        </w:rPr>
        <w:t>6. Process is repeated twice for yield.</w:t>
      </w:r>
    </w:p>
    <w:p w:rsidR="00CA7832" w:rsidRPr="00CA7832" w:rsidRDefault="00CA7832" w:rsidP="00CA7832">
      <w:pPr>
        <w:pStyle w:val="NoSpacing"/>
        <w:spacing w:line="360" w:lineRule="auto"/>
        <w:rPr>
          <w:rFonts w:asciiTheme="minorHAnsi" w:hAnsiTheme="minorHAnsi"/>
          <w:bCs/>
          <w:lang w:val="en-US"/>
        </w:rPr>
      </w:pPr>
      <w:r w:rsidRPr="00CA7832">
        <w:rPr>
          <w:rFonts w:asciiTheme="minorHAnsi" w:hAnsiTheme="minorHAnsi"/>
          <w:bCs/>
          <w:lang w:val="en-US"/>
        </w:rPr>
        <w:t>7. Phases are combined.</w:t>
      </w:r>
    </w:p>
    <w:p w:rsidR="00CA7832" w:rsidRPr="00CA7832" w:rsidRDefault="00CA7832" w:rsidP="00CA7832">
      <w:pPr>
        <w:pStyle w:val="NoSpacing"/>
        <w:spacing w:line="360" w:lineRule="auto"/>
        <w:rPr>
          <w:rFonts w:asciiTheme="minorHAnsi" w:hAnsiTheme="minorHAnsi"/>
          <w:bCs/>
          <w:lang w:val="en-US"/>
        </w:rPr>
      </w:pPr>
      <w:r w:rsidRPr="00CA7832">
        <w:rPr>
          <w:rFonts w:asciiTheme="minorHAnsi" w:hAnsiTheme="minorHAnsi"/>
          <w:bCs/>
          <w:lang w:val="en-US"/>
        </w:rPr>
        <w:t>8. The organic phase will have residual benzoic acid but for the most part is diethyl ether and is discarded.</w:t>
      </w:r>
    </w:p>
    <w:p w:rsidR="00CA7832" w:rsidRPr="00CA7832" w:rsidRDefault="00CA7832" w:rsidP="00CA7832">
      <w:pPr>
        <w:pStyle w:val="NoSpacing"/>
        <w:spacing w:line="360" w:lineRule="auto"/>
        <w:rPr>
          <w:rFonts w:asciiTheme="minorHAnsi" w:hAnsiTheme="minorHAnsi"/>
          <w:lang w:val="en-US"/>
        </w:rPr>
      </w:pPr>
      <w:r w:rsidRPr="00CA7832">
        <w:rPr>
          <w:rFonts w:asciiTheme="minorHAnsi" w:hAnsiTheme="minorHAnsi"/>
          <w:bCs/>
          <w:lang w:val="en-US"/>
        </w:rPr>
        <w:t>9. HCl is added until the benzoic acid is formed and precipitates</w:t>
      </w:r>
      <w:r w:rsidRPr="00CA7832">
        <w:rPr>
          <w:rFonts w:asciiTheme="minorHAnsi" w:hAnsiTheme="minorHAnsi"/>
          <w:lang w:val="en-US"/>
        </w:rPr>
        <w:t xml:space="preserve"> </w:t>
      </w:r>
      <w:r w:rsidRPr="00CA7832">
        <w:rPr>
          <w:rFonts w:asciiTheme="minorHAnsi" w:hAnsiTheme="minorHAnsi"/>
          <w:bCs/>
          <w:lang w:val="en-US"/>
        </w:rPr>
        <w:t>continued. It has no medium to be dissolved in and now it has been made non-polar.</w:t>
      </w:r>
    </w:p>
    <w:p w:rsidR="00CA7832" w:rsidRPr="00CA7832" w:rsidRDefault="00CA7832" w:rsidP="00CA7832">
      <w:pPr>
        <w:pStyle w:val="NoSpacing"/>
        <w:spacing w:line="360" w:lineRule="auto"/>
        <w:rPr>
          <w:rFonts w:asciiTheme="minorHAnsi" w:hAnsiTheme="minorHAnsi"/>
          <w:lang w:val="en-US"/>
        </w:rPr>
      </w:pPr>
      <w:r w:rsidRPr="00CA7832">
        <w:rPr>
          <w:rFonts w:asciiTheme="minorHAnsi" w:hAnsiTheme="minorHAnsi"/>
          <w:bCs/>
          <w:lang w:val="en-US"/>
        </w:rPr>
        <w:t>10. This aqueous layer is discarded and contains NaCl and H</w:t>
      </w:r>
      <w:r w:rsidRPr="00CA7832">
        <w:rPr>
          <w:rFonts w:asciiTheme="minorHAnsi" w:hAnsiTheme="minorHAnsi"/>
          <w:bCs/>
          <w:vertAlign w:val="subscript"/>
          <w:lang w:val="en-US"/>
        </w:rPr>
        <w:t>2</w:t>
      </w:r>
      <w:r w:rsidRPr="00CA7832">
        <w:rPr>
          <w:rFonts w:asciiTheme="minorHAnsi" w:hAnsiTheme="minorHAnsi"/>
          <w:bCs/>
          <w:lang w:val="en-US"/>
        </w:rPr>
        <w:t>O</w:t>
      </w:r>
    </w:p>
    <w:p w:rsidR="00CA7832" w:rsidRPr="00CA7832" w:rsidRDefault="00CA7832" w:rsidP="00CA7832">
      <w:pPr>
        <w:pStyle w:val="NoSpacing"/>
        <w:spacing w:line="360" w:lineRule="auto"/>
        <w:rPr>
          <w:rFonts w:asciiTheme="minorHAnsi" w:hAnsiTheme="minorHAnsi"/>
          <w:bCs/>
          <w:lang w:val="en-US"/>
        </w:rPr>
      </w:pPr>
      <w:r w:rsidRPr="00CA7832">
        <w:rPr>
          <w:rFonts w:asciiTheme="minorHAnsi" w:hAnsiTheme="minorHAnsi"/>
          <w:bCs/>
          <w:lang w:val="en-US"/>
        </w:rPr>
        <w:t>11. Organic layer contains wet precipitated benzoic acid.</w:t>
      </w:r>
    </w:p>
    <w:p w:rsidR="00CA7832" w:rsidRPr="00CA7832" w:rsidRDefault="00CA7832" w:rsidP="00CA7832">
      <w:pPr>
        <w:pStyle w:val="NoSpacing"/>
        <w:spacing w:line="360" w:lineRule="auto"/>
        <w:rPr>
          <w:rFonts w:asciiTheme="minorHAnsi" w:hAnsiTheme="minorHAnsi"/>
          <w:bCs/>
          <w:lang w:val="en-US"/>
        </w:rPr>
      </w:pPr>
      <w:r w:rsidRPr="00CA7832">
        <w:rPr>
          <w:rFonts w:asciiTheme="minorHAnsi" w:hAnsiTheme="minorHAnsi"/>
          <w:bCs/>
          <w:lang w:val="en-US"/>
        </w:rPr>
        <w:t>12. Organic layer is suctioned to remove excess aqueous layer and then dried to remove water.  This obtained product is then placed in the melting apparatus.</w:t>
      </w:r>
    </w:p>
    <w:p w:rsidR="00CA7832" w:rsidRDefault="00CA7832" w:rsidP="00CA7832"/>
    <w:p w:rsidR="00CA7832" w:rsidRDefault="00CA7832" w:rsidP="00CA7832">
      <w:pPr>
        <w:rPr>
          <w:b/>
          <w:u w:val="single"/>
        </w:rPr>
      </w:pPr>
      <w:r>
        <w:rPr>
          <w:b/>
          <w:u w:val="single"/>
        </w:rPr>
        <w:t>Questions:</w:t>
      </w:r>
    </w:p>
    <w:p w:rsidR="00CA7832" w:rsidRDefault="00CA7832" w:rsidP="00CA7832">
      <w:pPr>
        <w:pStyle w:val="ListParagraph"/>
        <w:numPr>
          <w:ilvl w:val="0"/>
          <w:numId w:val="7"/>
        </w:numPr>
      </w:pPr>
    </w:p>
    <w:p w:rsidR="00CA7832" w:rsidRDefault="00CA7832" w:rsidP="00CA7832"/>
    <w:p w:rsidR="00CA7832" w:rsidRDefault="00CA7832" w:rsidP="00CA7832"/>
    <w:p w:rsidR="00CA7832" w:rsidRDefault="00CA7832" w:rsidP="00CA7832"/>
    <w:p w:rsidR="00CA7832" w:rsidRDefault="00CA7832" w:rsidP="00CA7832"/>
    <w:p w:rsidR="00CA7832" w:rsidRDefault="00CA7832" w:rsidP="00CA7832"/>
    <w:p w:rsidR="00CA7832" w:rsidRDefault="00CA7832" w:rsidP="00CA7832"/>
    <w:p w:rsidR="00CA7832" w:rsidRDefault="00CA7832" w:rsidP="00CA7832"/>
    <w:p w:rsidR="00CA7832" w:rsidRDefault="00CA7832" w:rsidP="00CA7832">
      <w:pPr>
        <w:pStyle w:val="ListParagraph"/>
        <w:numPr>
          <w:ilvl w:val="0"/>
          <w:numId w:val="7"/>
        </w:numPr>
      </w:pPr>
      <w:r>
        <w:lastRenderedPageBreak/>
        <w:t xml:space="preserve">The anhydrous ether is used because it is very important there is no water present near the Grignard reagent. </w:t>
      </w:r>
      <w:r w:rsidR="00FF1BBD">
        <w:t>Water used as a solvent would cause unwanted side reactions such acid/base reactions that would produce unwanted products. The anhydrous ether also has oxygen which stabilizes the magnesium reagent</w:t>
      </w:r>
    </w:p>
    <w:p w:rsidR="00FF1BBD" w:rsidRDefault="00FF1BBD" w:rsidP="00CA7832">
      <w:pPr>
        <w:pStyle w:val="ListParagraph"/>
        <w:numPr>
          <w:ilvl w:val="0"/>
          <w:numId w:val="7"/>
        </w:numPr>
      </w:pPr>
      <w:r>
        <w:t xml:space="preserve">Since the reaction can occur at room temperature as the reaction subsides, the hot water is used to raise the temperature of the reactants so the reaction would go to full completion. Another reason is that in the reaction ether was used which is very flammable, having flames near the reaction could risk starting a fire hence it is safer to have hot water bath to raise the temperature. </w:t>
      </w:r>
    </w:p>
    <w:p w:rsidR="00FF1BBD" w:rsidRDefault="00FF1BBD" w:rsidP="00CA7832">
      <w:pPr>
        <w:pStyle w:val="ListParagraph"/>
        <w:numPr>
          <w:ilvl w:val="0"/>
          <w:numId w:val="7"/>
        </w:numPr>
      </w:pPr>
      <w:r>
        <w:rPr>
          <w:noProof/>
          <w:lang w:eastAsia="en-CA"/>
        </w:rPr>
        <w:drawing>
          <wp:anchor distT="0" distB="0" distL="114300" distR="114300" simplePos="0" relativeHeight="251658240" behindDoc="0" locked="0" layoutInCell="1" allowOverlap="1">
            <wp:simplePos x="0" y="0"/>
            <wp:positionH relativeFrom="column">
              <wp:posOffset>676275</wp:posOffset>
            </wp:positionH>
            <wp:positionV relativeFrom="paragraph">
              <wp:posOffset>73025</wp:posOffset>
            </wp:positionV>
            <wp:extent cx="3848100" cy="2143125"/>
            <wp:effectExtent l="19050" t="0" r="0" b="0"/>
            <wp:wrapThrough wrapText="bothSides">
              <wp:wrapPolygon edited="0">
                <wp:start x="15077" y="0"/>
                <wp:lineTo x="13046" y="1344"/>
                <wp:lineTo x="11762" y="2688"/>
                <wp:lineTo x="4491" y="3840"/>
                <wp:lineTo x="3422" y="4224"/>
                <wp:lineTo x="3422" y="6144"/>
                <wp:lineTo x="1176" y="8064"/>
                <wp:lineTo x="1390" y="9216"/>
                <wp:lineTo x="1390" y="9408"/>
                <wp:lineTo x="535" y="12288"/>
                <wp:lineTo x="0" y="12672"/>
                <wp:lineTo x="-107" y="17280"/>
                <wp:lineTo x="7592" y="18432"/>
                <wp:lineTo x="9731" y="19200"/>
                <wp:lineTo x="9838" y="21504"/>
                <wp:lineTo x="14329" y="21504"/>
                <wp:lineTo x="14329" y="21504"/>
                <wp:lineTo x="21600" y="21312"/>
                <wp:lineTo x="21600" y="20160"/>
                <wp:lineTo x="19782" y="18432"/>
                <wp:lineTo x="20317" y="18432"/>
                <wp:lineTo x="21065" y="16512"/>
                <wp:lineTo x="21065" y="14592"/>
                <wp:lineTo x="20745" y="13824"/>
                <wp:lineTo x="19675" y="12288"/>
                <wp:lineTo x="20317" y="9408"/>
                <wp:lineTo x="20317" y="9216"/>
                <wp:lineTo x="21600" y="9024"/>
                <wp:lineTo x="21279" y="6528"/>
                <wp:lineTo x="11549" y="6144"/>
                <wp:lineTo x="15505" y="4992"/>
                <wp:lineTo x="15398" y="3072"/>
                <wp:lineTo x="16574" y="2112"/>
                <wp:lineTo x="16681" y="960"/>
                <wp:lineTo x="15933" y="0"/>
                <wp:lineTo x="15077" y="0"/>
              </wp:wrapPolygon>
            </wp:wrapThrough>
            <wp:docPr id="2" name="Picture 4" descr="http://acpcommunity.acp.edu/Facultystaff/hass/oc2web/lab/exp/grig/grig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cpcommunity.acp.edu/Facultystaff/hass/oc2web/lab/exp/grig/grig6.gif"/>
                    <pic:cNvPicPr>
                      <a:picLocks noChangeAspect="1" noChangeArrowheads="1"/>
                    </pic:cNvPicPr>
                  </pic:nvPicPr>
                  <pic:blipFill>
                    <a:blip r:embed="rId6"/>
                    <a:srcRect/>
                    <a:stretch>
                      <a:fillRect/>
                    </a:stretch>
                  </pic:blipFill>
                  <pic:spPr bwMode="auto">
                    <a:xfrm>
                      <a:off x="0" y="0"/>
                      <a:ext cx="3848100" cy="2143125"/>
                    </a:xfrm>
                    <a:prstGeom prst="rect">
                      <a:avLst/>
                    </a:prstGeom>
                    <a:noFill/>
                  </pic:spPr>
                </pic:pic>
              </a:graphicData>
            </a:graphic>
          </wp:anchor>
        </w:drawing>
      </w:r>
      <w:r>
        <w:t>the mechanism is:</w:t>
      </w:r>
    </w:p>
    <w:p w:rsidR="00FF1BBD" w:rsidRDefault="00FF1BBD" w:rsidP="00FF1BBD">
      <w:pPr>
        <w:pStyle w:val="ListParagraph"/>
      </w:pPr>
    </w:p>
    <w:p w:rsidR="00FF1BBD" w:rsidRDefault="00FF1BBD" w:rsidP="00FF1BBD">
      <w:pPr>
        <w:pStyle w:val="ListParagraph"/>
      </w:pPr>
    </w:p>
    <w:p w:rsidR="00FF1BBD" w:rsidRDefault="00FF1BBD" w:rsidP="00FF1BBD">
      <w:pPr>
        <w:pStyle w:val="ListParagraph"/>
      </w:pPr>
    </w:p>
    <w:p w:rsidR="00FF1BBD" w:rsidRDefault="00FF1BBD" w:rsidP="00FF1BBD">
      <w:pPr>
        <w:pStyle w:val="ListParagraph"/>
      </w:pPr>
    </w:p>
    <w:p w:rsidR="00FF1BBD" w:rsidRDefault="00FF1BBD" w:rsidP="00FF1BBD">
      <w:pPr>
        <w:pStyle w:val="ListParagraph"/>
      </w:pPr>
    </w:p>
    <w:p w:rsidR="00FF1BBD" w:rsidRDefault="00FF1BBD" w:rsidP="00FF1BBD">
      <w:pPr>
        <w:pStyle w:val="ListParagraph"/>
      </w:pPr>
    </w:p>
    <w:p w:rsidR="00FF1BBD" w:rsidRDefault="00FF1BBD" w:rsidP="00FF1BBD">
      <w:pPr>
        <w:pStyle w:val="ListParagraph"/>
      </w:pPr>
    </w:p>
    <w:p w:rsidR="00FF1BBD" w:rsidRDefault="00FF1BBD" w:rsidP="00FF1BBD">
      <w:pPr>
        <w:pStyle w:val="ListParagraph"/>
      </w:pPr>
    </w:p>
    <w:p w:rsidR="00FF1BBD" w:rsidRDefault="00FF1BBD" w:rsidP="00FF1BBD">
      <w:pPr>
        <w:pStyle w:val="ListParagraph"/>
      </w:pPr>
    </w:p>
    <w:p w:rsidR="00FF1BBD" w:rsidRDefault="00FF1BBD" w:rsidP="00FF1BBD">
      <w:pPr>
        <w:pStyle w:val="ListParagraph"/>
      </w:pPr>
    </w:p>
    <w:p w:rsidR="00FF1BBD" w:rsidRDefault="00FF1BBD" w:rsidP="00FF1BBD">
      <w:pPr>
        <w:pStyle w:val="ListParagraph"/>
      </w:pPr>
    </w:p>
    <w:p w:rsidR="00FF1BBD" w:rsidRDefault="00FF1BBD" w:rsidP="00FF1BBD">
      <w:pPr>
        <w:pStyle w:val="ListParagraph"/>
      </w:pPr>
    </w:p>
    <w:p w:rsidR="00FF1BBD" w:rsidRDefault="00FF1BBD" w:rsidP="00FF1BBD">
      <w:pPr>
        <w:pStyle w:val="ListParagraph"/>
      </w:pPr>
    </w:p>
    <w:p w:rsidR="00FF1BBD" w:rsidRPr="00CA7832" w:rsidRDefault="00FF1BBD" w:rsidP="00FF1BBD">
      <w:pPr>
        <w:pStyle w:val="ListParagraph"/>
        <w:numPr>
          <w:ilvl w:val="0"/>
          <w:numId w:val="7"/>
        </w:numPr>
      </w:pPr>
      <w:r>
        <w:t xml:space="preserve">It is very important to use freshly obtained dry ice because due to the moisture in the air. Dry ice sublimates very quickly and due to the moisture in the air it would absorb it and once it would mix with the Grignard reagent the absorbed water would contaminate the solution. </w:t>
      </w:r>
    </w:p>
    <w:sectPr w:rsidR="00FF1BBD" w:rsidRPr="00CA7832" w:rsidSect="005323F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07167A"/>
    <w:multiLevelType w:val="hybridMultilevel"/>
    <w:tmpl w:val="C86EE23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27065E22"/>
    <w:multiLevelType w:val="hybridMultilevel"/>
    <w:tmpl w:val="08086C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2A345AA9"/>
    <w:multiLevelType w:val="hybridMultilevel"/>
    <w:tmpl w:val="4AD8BB5C"/>
    <w:lvl w:ilvl="0" w:tplc="8F0A1920">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2F22133"/>
    <w:multiLevelType w:val="hybridMultilevel"/>
    <w:tmpl w:val="C198865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39291D7C"/>
    <w:multiLevelType w:val="hybridMultilevel"/>
    <w:tmpl w:val="C9DC89B8"/>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65C15D3C"/>
    <w:multiLevelType w:val="hybridMultilevel"/>
    <w:tmpl w:val="136696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750D5216"/>
    <w:multiLevelType w:val="hybridMultilevel"/>
    <w:tmpl w:val="4D7E4E36"/>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0"/>
  </w:num>
  <w:num w:numId="5">
    <w:abstractNumId w:val="1"/>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27E45"/>
    <w:rsid w:val="000C6269"/>
    <w:rsid w:val="00127E45"/>
    <w:rsid w:val="004A3B73"/>
    <w:rsid w:val="005323F5"/>
    <w:rsid w:val="0061686F"/>
    <w:rsid w:val="00920CE8"/>
    <w:rsid w:val="00BD6D3C"/>
    <w:rsid w:val="00CA7832"/>
    <w:rsid w:val="00E84187"/>
    <w:rsid w:val="00F411D7"/>
    <w:rsid w:val="00F66EB8"/>
    <w:rsid w:val="00FF1BBD"/>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3F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0C6269"/>
    <w:pPr>
      <w:spacing w:after="0" w:line="240" w:lineRule="auto"/>
    </w:pPr>
    <w:rPr>
      <w:rFonts w:ascii="Calibri" w:eastAsia="Calibri" w:hAnsi="Calibri" w:cs="Times New Roman"/>
    </w:rPr>
  </w:style>
  <w:style w:type="paragraph" w:styleId="ListParagraph">
    <w:name w:val="List Paragraph"/>
    <w:basedOn w:val="Normal"/>
    <w:uiPriority w:val="34"/>
    <w:qFormat/>
    <w:rsid w:val="000C6269"/>
    <w:pPr>
      <w:ind w:left="720"/>
      <w:contextualSpacing/>
    </w:pPr>
  </w:style>
  <w:style w:type="paragraph" w:styleId="BalloonText">
    <w:name w:val="Balloon Text"/>
    <w:basedOn w:val="Normal"/>
    <w:link w:val="BalloonTextChar"/>
    <w:uiPriority w:val="99"/>
    <w:semiHidden/>
    <w:unhideWhenUsed/>
    <w:rsid w:val="006168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686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78895293">
      <w:bodyDiv w:val="1"/>
      <w:marLeft w:val="0"/>
      <w:marRight w:val="0"/>
      <w:marTop w:val="0"/>
      <w:marBottom w:val="0"/>
      <w:divBdr>
        <w:top w:val="none" w:sz="0" w:space="0" w:color="auto"/>
        <w:left w:val="none" w:sz="0" w:space="0" w:color="auto"/>
        <w:bottom w:val="none" w:sz="0" w:space="0" w:color="auto"/>
        <w:right w:val="none" w:sz="0" w:space="0" w:color="auto"/>
      </w:divBdr>
      <w:divsChild>
        <w:div w:id="659390400">
          <w:marLeft w:val="0"/>
          <w:marRight w:val="0"/>
          <w:marTop w:val="0"/>
          <w:marBottom w:val="0"/>
          <w:divBdr>
            <w:top w:val="none" w:sz="0" w:space="0" w:color="auto"/>
            <w:left w:val="none" w:sz="0" w:space="0" w:color="auto"/>
            <w:bottom w:val="none" w:sz="0" w:space="0" w:color="auto"/>
            <w:right w:val="none" w:sz="0" w:space="0" w:color="auto"/>
          </w:divBdr>
        </w:div>
      </w:divsChild>
    </w:div>
    <w:div w:id="1296789095">
      <w:bodyDiv w:val="1"/>
      <w:marLeft w:val="0"/>
      <w:marRight w:val="0"/>
      <w:marTop w:val="0"/>
      <w:marBottom w:val="0"/>
      <w:divBdr>
        <w:top w:val="none" w:sz="0" w:space="0" w:color="auto"/>
        <w:left w:val="none" w:sz="0" w:space="0" w:color="auto"/>
        <w:bottom w:val="none" w:sz="0" w:space="0" w:color="auto"/>
        <w:right w:val="none" w:sz="0" w:space="0" w:color="auto"/>
      </w:divBdr>
      <w:divsChild>
        <w:div w:id="9860161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6</Pages>
  <Words>1097</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Usama Arabi</dc:creator>
  <cp:lastModifiedBy>Usama Arabi</cp:lastModifiedBy>
  <cp:revision>5</cp:revision>
  <dcterms:created xsi:type="dcterms:W3CDTF">2009-04-07T02:02:00Z</dcterms:created>
  <dcterms:modified xsi:type="dcterms:W3CDTF">2009-04-07T14:25:00Z</dcterms:modified>
</cp:coreProperties>
</file>